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EDEF" w14:textId="77777777" w:rsidR="00002F5B" w:rsidRPr="00D93F7E" w:rsidRDefault="00002F5B" w:rsidP="00002F5B">
      <w:pPr>
        <w:spacing w:before="100" w:beforeAutospacing="1" w:after="100" w:afterAutospacing="1" w:line="240" w:lineRule="auto"/>
        <w:jc w:val="right"/>
        <w:rPr>
          <w:rFonts w:ascii="Arial" w:hAnsi="Arial" w:cs="Arial"/>
          <w:szCs w:val="24"/>
        </w:rPr>
      </w:pPr>
      <w:r w:rsidRPr="00D93F7E">
        <w:rPr>
          <w:rFonts w:ascii="Arial" w:hAnsi="Arial" w:cs="Arial"/>
          <w:szCs w:val="24"/>
        </w:rPr>
        <w:t>Mérida, Yucatán, a 25 de noviembre de 2021</w:t>
      </w:r>
    </w:p>
    <w:p w14:paraId="36BCBDD2" w14:textId="77777777" w:rsidR="00002F5B" w:rsidRPr="00D93F7E" w:rsidRDefault="00002F5B" w:rsidP="00002F5B">
      <w:pPr>
        <w:spacing w:before="100" w:beforeAutospacing="1" w:after="100" w:afterAutospacing="1" w:line="240" w:lineRule="auto"/>
        <w:jc w:val="both"/>
        <w:rPr>
          <w:rFonts w:ascii="Arial" w:hAnsi="Arial" w:cs="Arial"/>
          <w:b/>
          <w:szCs w:val="24"/>
        </w:rPr>
      </w:pPr>
      <w:r w:rsidRPr="00D93F7E">
        <w:rPr>
          <w:rFonts w:ascii="Arial" w:hAnsi="Arial" w:cs="Arial"/>
          <w:b/>
          <w:szCs w:val="24"/>
        </w:rPr>
        <w:t>H. Congreso del Estado de Yucatán:</w:t>
      </w:r>
    </w:p>
    <w:p w14:paraId="01CAEC85" w14:textId="77777777" w:rsidR="00002F5B" w:rsidRPr="00D93F7E" w:rsidRDefault="00002F5B" w:rsidP="00002F5B">
      <w:pPr>
        <w:spacing w:before="100" w:beforeAutospacing="1" w:after="100" w:afterAutospacing="1" w:line="240" w:lineRule="auto"/>
        <w:jc w:val="center"/>
        <w:rPr>
          <w:rFonts w:ascii="Arial" w:hAnsi="Arial" w:cs="Arial"/>
          <w:b/>
          <w:szCs w:val="24"/>
        </w:rPr>
      </w:pPr>
      <w:r w:rsidRPr="00D93F7E">
        <w:rPr>
          <w:rFonts w:ascii="Arial" w:hAnsi="Arial" w:cs="Arial"/>
          <w:b/>
          <w:szCs w:val="24"/>
        </w:rPr>
        <w:t>Iniciativa para expedir la Ley de Ingresos del Estado de Yucatán para el Ejercicio Fiscal 2022</w:t>
      </w:r>
    </w:p>
    <w:p w14:paraId="60E06BE1" w14:textId="77777777" w:rsidR="00002F5B" w:rsidRPr="00D93F7E" w:rsidRDefault="00002F5B" w:rsidP="00002F5B">
      <w:pPr>
        <w:spacing w:before="100" w:beforeAutospacing="1" w:after="100" w:afterAutospacing="1" w:line="240" w:lineRule="auto"/>
        <w:jc w:val="center"/>
        <w:rPr>
          <w:rFonts w:ascii="Arial" w:hAnsi="Arial" w:cs="Arial"/>
          <w:b/>
          <w:szCs w:val="24"/>
        </w:rPr>
      </w:pPr>
      <w:r w:rsidRPr="00D93F7E">
        <w:rPr>
          <w:rFonts w:ascii="Arial" w:hAnsi="Arial" w:cs="Arial"/>
          <w:b/>
          <w:szCs w:val="24"/>
        </w:rPr>
        <w:t>Exposición de motivos</w:t>
      </w:r>
    </w:p>
    <w:p w14:paraId="1C976E1C" w14:textId="77777777" w:rsidR="00002F5B" w:rsidRPr="00D93F7E" w:rsidRDefault="00002F5B" w:rsidP="00002F5B">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iniciativa para expedir la Ley de Ingresos del Estado de Yucatán tiene por objeto establecer los recursos que el estado, a través de diferentes rubros, estima percibir durante cierto ejercicio fiscal. </w:t>
      </w:r>
    </w:p>
    <w:p w14:paraId="7867EAB5" w14:textId="77777777" w:rsidR="00002F5B" w:rsidRPr="00D93F7E" w:rsidRDefault="00002F5B" w:rsidP="00002F5B">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importancia de </w:t>
      </w:r>
      <w:r>
        <w:rPr>
          <w:rFonts w:ascii="Arial" w:hAnsi="Arial" w:cs="Arial"/>
          <w:szCs w:val="24"/>
        </w:rPr>
        <w:t>esta</w:t>
      </w:r>
      <w:r w:rsidRPr="00D93F7E">
        <w:rPr>
          <w:rFonts w:ascii="Arial" w:hAnsi="Arial" w:cs="Arial"/>
          <w:szCs w:val="24"/>
        </w:rPr>
        <w:t xml:space="preserve"> iniciativa radica en que la correcta determinación de los ingresos del ejercicio permite crear un balance presupuestario entre </w:t>
      </w:r>
      <w:r>
        <w:rPr>
          <w:rFonts w:ascii="Arial" w:hAnsi="Arial" w:cs="Arial"/>
          <w:szCs w:val="24"/>
        </w:rPr>
        <w:t xml:space="preserve">estos </w:t>
      </w:r>
      <w:r w:rsidRPr="00D93F7E">
        <w:rPr>
          <w:rFonts w:ascii="Arial" w:hAnsi="Arial" w:cs="Arial"/>
          <w:szCs w:val="24"/>
        </w:rPr>
        <w:t>y los gastos previstos en el Presupuesto de Egresos del Gobierno del Estado de Yucatán para el Ejercicio Fiscal 2022.</w:t>
      </w:r>
    </w:p>
    <w:p w14:paraId="45A406FB" w14:textId="77777777" w:rsidR="00002F5B" w:rsidRPr="00D93F7E" w:rsidRDefault="00002F5B" w:rsidP="00002F5B">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En este sentido, el proyecto de iniciativa que se somete a consideración constituye el instrumento jurídico que, en coordinación con las demás leyes </w:t>
      </w:r>
      <w:r>
        <w:rPr>
          <w:rFonts w:ascii="Arial" w:hAnsi="Arial" w:cs="Arial"/>
          <w:szCs w:val="24"/>
        </w:rPr>
        <w:t>fiscales</w:t>
      </w:r>
      <w:r w:rsidRPr="00D93F7E">
        <w:rPr>
          <w:rFonts w:ascii="Arial" w:hAnsi="Arial" w:cs="Arial"/>
          <w:szCs w:val="24"/>
        </w:rPr>
        <w:t xml:space="preserve"> federales y locales, establece la forma en la que el estado percibirá ingresos públicos durante el año 2022 para cumplir con sus funciones y </w:t>
      </w:r>
      <w:r>
        <w:rPr>
          <w:rFonts w:ascii="Arial" w:hAnsi="Arial" w:cs="Arial"/>
          <w:szCs w:val="24"/>
        </w:rPr>
        <w:t xml:space="preserve">para </w:t>
      </w:r>
      <w:r w:rsidRPr="00D93F7E">
        <w:rPr>
          <w:rFonts w:ascii="Arial" w:hAnsi="Arial" w:cs="Arial"/>
          <w:szCs w:val="24"/>
        </w:rPr>
        <w:t>garantizar la continuación de bienes y servicios necesarios para los yucatecos.</w:t>
      </w:r>
    </w:p>
    <w:p w14:paraId="40ACB44F" w14:textId="77777777" w:rsidR="00002F5B" w:rsidRPr="00D93F7E" w:rsidRDefault="00002F5B" w:rsidP="00002F5B">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Para </w:t>
      </w:r>
      <w:r>
        <w:rPr>
          <w:rFonts w:ascii="Arial" w:hAnsi="Arial" w:cs="Arial"/>
          <w:szCs w:val="24"/>
        </w:rPr>
        <w:t>realizar</w:t>
      </w:r>
      <w:r w:rsidRPr="00D93F7E">
        <w:rPr>
          <w:rFonts w:ascii="Arial" w:hAnsi="Arial" w:cs="Arial"/>
          <w:szCs w:val="24"/>
        </w:rPr>
        <w:t xml:space="preserve"> los cálculos, </w:t>
      </w:r>
      <w:r>
        <w:rPr>
          <w:rFonts w:ascii="Arial" w:hAnsi="Arial" w:cs="Arial"/>
          <w:szCs w:val="24"/>
        </w:rPr>
        <w:t xml:space="preserve">y las </w:t>
      </w:r>
      <w:r w:rsidRPr="00D93F7E">
        <w:rPr>
          <w:rFonts w:ascii="Arial" w:hAnsi="Arial" w:cs="Arial"/>
          <w:szCs w:val="24"/>
        </w:rPr>
        <w:t>proyecciones</w:t>
      </w:r>
      <w:r>
        <w:rPr>
          <w:rFonts w:ascii="Arial" w:hAnsi="Arial" w:cs="Arial"/>
          <w:szCs w:val="24"/>
        </w:rPr>
        <w:t>,</w:t>
      </w:r>
      <w:r w:rsidRPr="00D93F7E">
        <w:rPr>
          <w:rFonts w:ascii="Arial" w:hAnsi="Arial" w:cs="Arial"/>
          <w:szCs w:val="24"/>
        </w:rPr>
        <w:t xml:space="preserve"> y establecer algunos de los riesgos relevantes de las finanzas públicas</w:t>
      </w:r>
      <w:r>
        <w:rPr>
          <w:rFonts w:ascii="Arial" w:hAnsi="Arial" w:cs="Arial"/>
          <w:szCs w:val="24"/>
        </w:rPr>
        <w:t xml:space="preserve"> del estado</w:t>
      </w:r>
      <w:r w:rsidRPr="00D93F7E">
        <w:rPr>
          <w:rFonts w:ascii="Arial" w:hAnsi="Arial" w:cs="Arial"/>
          <w:szCs w:val="24"/>
        </w:rPr>
        <w:t xml:space="preserve">, se tomaron en consideración, entre otras variables, las establecidas en los </w:t>
      </w:r>
      <w:r w:rsidRPr="00E00D2B">
        <w:rPr>
          <w:rFonts w:ascii="Arial" w:hAnsi="Arial" w:cs="Arial"/>
          <w:szCs w:val="24"/>
        </w:rPr>
        <w:t xml:space="preserve">Criterios Generales de Política Económica para la Iniciativa de Ley de Ingresos y el Proyecto de Presupuesto de Egresos de la Federación correspondientes al ejercicio fiscal </w:t>
      </w:r>
      <w:r>
        <w:rPr>
          <w:rFonts w:ascii="Arial" w:hAnsi="Arial" w:cs="Arial"/>
          <w:szCs w:val="24"/>
        </w:rPr>
        <w:t xml:space="preserve">de </w:t>
      </w:r>
      <w:r w:rsidRPr="00E00D2B">
        <w:rPr>
          <w:rFonts w:ascii="Arial" w:hAnsi="Arial" w:cs="Arial"/>
          <w:szCs w:val="24"/>
        </w:rPr>
        <w:t>2022</w:t>
      </w:r>
      <w:r w:rsidRPr="00D93F7E">
        <w:rPr>
          <w:rFonts w:ascii="Arial" w:hAnsi="Arial" w:cs="Arial"/>
          <w:szCs w:val="24"/>
        </w:rPr>
        <w:t>.</w:t>
      </w:r>
    </w:p>
    <w:p w14:paraId="3C8E0E78" w14:textId="77777777" w:rsidR="00002F5B" w:rsidRPr="00D93F7E" w:rsidRDefault="00002F5B" w:rsidP="00002F5B">
      <w:pPr>
        <w:spacing w:before="100" w:beforeAutospacing="1" w:after="100" w:afterAutospacing="1" w:line="240" w:lineRule="auto"/>
        <w:jc w:val="both"/>
        <w:rPr>
          <w:rFonts w:ascii="Arial" w:hAnsi="Arial" w:cs="Arial"/>
          <w:szCs w:val="24"/>
        </w:rPr>
      </w:pPr>
      <w:r w:rsidRPr="00D93F7E">
        <w:rPr>
          <w:rFonts w:ascii="Arial" w:hAnsi="Arial" w:cs="Arial"/>
          <w:szCs w:val="24"/>
        </w:rPr>
        <w:t>En este sentido, los indicadores macroeconómicos considerados para realizar la Iniciativa de Ley de Ingresos del Estado de Yucatán para el Ejercicio Fiscal 2022 son los siguientes:</w:t>
      </w:r>
    </w:p>
    <w:p w14:paraId="30CDEE48" w14:textId="77777777" w:rsidR="00002F5B" w:rsidRPr="00D93F7E" w:rsidRDefault="00002F5B" w:rsidP="00002F5B">
      <w:pPr>
        <w:pStyle w:val="NormalWeb"/>
        <w:spacing w:beforeLines="0" w:beforeAutospacing="1" w:afterLines="0" w:afterAutospacing="1"/>
        <w:jc w:val="center"/>
        <w:rPr>
          <w:rFonts w:ascii="Arial" w:hAnsi="Arial" w:cs="Arial"/>
          <w:b/>
          <w:bCs/>
          <w:sz w:val="24"/>
          <w:szCs w:val="24"/>
          <w:lang w:eastAsia="es-MX"/>
        </w:rPr>
      </w:pPr>
      <w:r w:rsidRPr="00D93F7E">
        <w:rPr>
          <w:rFonts w:ascii="Arial" w:hAnsi="Arial" w:cs="Arial"/>
          <w:b/>
          <w:bCs/>
          <w:sz w:val="24"/>
          <w:szCs w:val="24"/>
          <w:lang w:eastAsia="es-MX"/>
        </w:rPr>
        <w:t xml:space="preserve">Tabla 1. Pronóstico de </w:t>
      </w:r>
      <w:r>
        <w:rPr>
          <w:rFonts w:ascii="Arial" w:hAnsi="Arial" w:cs="Arial"/>
          <w:b/>
          <w:bCs/>
          <w:sz w:val="24"/>
          <w:szCs w:val="24"/>
          <w:lang w:eastAsia="es-MX"/>
        </w:rPr>
        <w:t>variables</w:t>
      </w:r>
      <w:r w:rsidRPr="00D93F7E">
        <w:rPr>
          <w:rFonts w:ascii="Arial" w:hAnsi="Arial" w:cs="Arial"/>
          <w:b/>
          <w:bCs/>
          <w:sz w:val="24"/>
          <w:szCs w:val="24"/>
          <w:lang w:eastAsia="es-MX"/>
        </w:rPr>
        <w:t xml:space="preserve"> macroeconómic</w:t>
      </w:r>
      <w:r>
        <w:rPr>
          <w:rFonts w:ascii="Arial" w:hAnsi="Arial" w:cs="Arial"/>
          <w:b/>
          <w:bCs/>
          <w:sz w:val="24"/>
          <w:szCs w:val="24"/>
          <w:lang w:eastAsia="es-MX"/>
        </w:rPr>
        <w:t>a</w:t>
      </w:r>
      <w:r w:rsidRPr="00D93F7E">
        <w:rPr>
          <w:rFonts w:ascii="Arial" w:hAnsi="Arial" w:cs="Arial"/>
          <w:b/>
          <w:bCs/>
          <w:sz w:val="24"/>
          <w:szCs w:val="24"/>
          <w:lang w:eastAsia="es-MX"/>
        </w:rPr>
        <w:t>s estimad</w:t>
      </w:r>
      <w:r>
        <w:rPr>
          <w:rFonts w:ascii="Arial" w:hAnsi="Arial" w:cs="Arial"/>
          <w:b/>
          <w:bCs/>
          <w:sz w:val="24"/>
          <w:szCs w:val="24"/>
          <w:lang w:eastAsia="es-MX"/>
        </w:rPr>
        <w:t>a</w:t>
      </w:r>
      <w:r w:rsidRPr="00D93F7E">
        <w:rPr>
          <w:rFonts w:ascii="Arial" w:hAnsi="Arial" w:cs="Arial"/>
          <w:b/>
          <w:bCs/>
          <w:sz w:val="24"/>
          <w:szCs w:val="24"/>
          <w:lang w:eastAsia="es-MX"/>
        </w:rPr>
        <w:t>s para 2022</w:t>
      </w:r>
    </w:p>
    <w:tbl>
      <w:tblPr>
        <w:tblW w:w="8874" w:type="dxa"/>
        <w:jc w:val="center"/>
        <w:tblCellMar>
          <w:left w:w="70" w:type="dxa"/>
          <w:right w:w="70" w:type="dxa"/>
        </w:tblCellMar>
        <w:tblLook w:val="04A0" w:firstRow="1" w:lastRow="0" w:firstColumn="1" w:lastColumn="0" w:noHBand="0" w:noVBand="1"/>
      </w:tblPr>
      <w:tblGrid>
        <w:gridCol w:w="3109"/>
        <w:gridCol w:w="814"/>
        <w:gridCol w:w="1656"/>
        <w:gridCol w:w="1102"/>
        <w:gridCol w:w="1058"/>
        <w:gridCol w:w="1135"/>
      </w:tblGrid>
      <w:tr w:rsidR="00002F5B" w:rsidRPr="009746BA" w14:paraId="094F6998" w14:textId="77777777" w:rsidTr="00993880">
        <w:trPr>
          <w:trHeight w:val="515"/>
          <w:tblHeader/>
          <w:jc w:val="center"/>
        </w:trPr>
        <w:tc>
          <w:tcPr>
            <w:tcW w:w="3109" w:type="dxa"/>
            <w:tcBorders>
              <w:top w:val="single" w:sz="8" w:space="0" w:color="BFBFBF"/>
              <w:left w:val="single" w:sz="8" w:space="0" w:color="BFBFBF"/>
              <w:bottom w:val="single" w:sz="8" w:space="0" w:color="BFBFBF"/>
              <w:right w:val="single" w:sz="8" w:space="0" w:color="BFBFBF"/>
            </w:tcBorders>
            <w:shd w:val="clear" w:color="auto" w:fill="000000" w:themeFill="text1"/>
            <w:noWrap/>
            <w:vAlign w:val="center"/>
            <w:hideMark/>
          </w:tcPr>
          <w:p w14:paraId="673B0E14" w14:textId="77777777" w:rsidR="00002F5B" w:rsidRPr="00B9032C" w:rsidRDefault="00002F5B" w:rsidP="00021B87">
            <w:pPr>
              <w:spacing w:after="0" w:line="240" w:lineRule="auto"/>
              <w:jc w:val="center"/>
              <w:rPr>
                <w:rFonts w:ascii="Arial" w:eastAsia="Times New Roman" w:hAnsi="Arial" w:cs="Arial"/>
                <w:b/>
                <w:bCs/>
                <w:color w:val="FFFFFF"/>
                <w:sz w:val="20"/>
                <w:szCs w:val="20"/>
              </w:rPr>
            </w:pPr>
            <w:r w:rsidRPr="00B9032C">
              <w:rPr>
                <w:rFonts w:ascii="Arial" w:eastAsia="Times New Roman" w:hAnsi="Arial" w:cs="Arial"/>
                <w:b/>
                <w:bCs/>
                <w:color w:val="FFFFFF"/>
                <w:sz w:val="20"/>
                <w:szCs w:val="20"/>
              </w:rPr>
              <w:t>Variables macroeconómicas</w:t>
            </w:r>
          </w:p>
        </w:tc>
        <w:tc>
          <w:tcPr>
            <w:tcW w:w="814" w:type="dxa"/>
            <w:tcBorders>
              <w:top w:val="single" w:sz="8" w:space="0" w:color="BFBFBF"/>
              <w:left w:val="nil"/>
              <w:bottom w:val="single" w:sz="8" w:space="0" w:color="BFBFBF"/>
              <w:right w:val="single" w:sz="8" w:space="0" w:color="BFBFBF"/>
            </w:tcBorders>
            <w:shd w:val="clear" w:color="auto" w:fill="000000" w:themeFill="text1"/>
            <w:noWrap/>
            <w:vAlign w:val="center"/>
            <w:hideMark/>
          </w:tcPr>
          <w:p w14:paraId="5F9811DF" w14:textId="77777777" w:rsidR="00002F5B" w:rsidRPr="00B9032C" w:rsidRDefault="00002F5B" w:rsidP="00021B87">
            <w:pPr>
              <w:spacing w:after="0" w:line="240" w:lineRule="auto"/>
              <w:jc w:val="center"/>
              <w:rPr>
                <w:rFonts w:ascii="Arial" w:eastAsia="Times New Roman" w:hAnsi="Arial" w:cs="Arial"/>
                <w:b/>
                <w:bCs/>
                <w:color w:val="FFFFFF"/>
                <w:sz w:val="20"/>
                <w:szCs w:val="20"/>
              </w:rPr>
            </w:pPr>
            <w:r w:rsidRPr="00B9032C">
              <w:rPr>
                <w:rFonts w:ascii="Arial" w:eastAsia="Times New Roman" w:hAnsi="Arial" w:cs="Arial"/>
                <w:b/>
                <w:bCs/>
                <w:color w:val="FFFFFF"/>
                <w:sz w:val="20"/>
                <w:szCs w:val="20"/>
              </w:rPr>
              <w:t>SHCP</w:t>
            </w:r>
            <w:r w:rsidRPr="00B9032C">
              <w:rPr>
                <w:rFonts w:ascii="Arial" w:eastAsia="Times New Roman" w:hAnsi="Arial" w:cs="Arial"/>
                <w:b/>
                <w:bCs/>
                <w:color w:val="FFFFFF"/>
                <w:sz w:val="20"/>
                <w:szCs w:val="20"/>
                <w:vertAlign w:val="superscript"/>
              </w:rPr>
              <w:t xml:space="preserve"> a</w:t>
            </w:r>
          </w:p>
        </w:tc>
        <w:tc>
          <w:tcPr>
            <w:tcW w:w="1656" w:type="dxa"/>
            <w:tcBorders>
              <w:top w:val="single" w:sz="8" w:space="0" w:color="BFBFBF"/>
              <w:left w:val="nil"/>
              <w:bottom w:val="single" w:sz="8" w:space="0" w:color="BFBFBF"/>
              <w:right w:val="single" w:sz="8" w:space="0" w:color="BFBFBF"/>
            </w:tcBorders>
            <w:shd w:val="clear" w:color="auto" w:fill="000000" w:themeFill="text1"/>
            <w:noWrap/>
            <w:vAlign w:val="center"/>
            <w:hideMark/>
          </w:tcPr>
          <w:p w14:paraId="67F27479" w14:textId="3BA5EC33" w:rsidR="00002F5B" w:rsidRPr="00B9032C" w:rsidRDefault="00002F5B" w:rsidP="00021B87">
            <w:pPr>
              <w:spacing w:after="0" w:line="240" w:lineRule="auto"/>
              <w:jc w:val="center"/>
              <w:rPr>
                <w:rFonts w:ascii="Arial" w:eastAsia="Times New Roman" w:hAnsi="Arial" w:cs="Arial"/>
                <w:b/>
                <w:bCs/>
                <w:color w:val="FFFFFF"/>
                <w:sz w:val="20"/>
                <w:szCs w:val="20"/>
              </w:rPr>
            </w:pPr>
            <w:r w:rsidRPr="00B9032C">
              <w:rPr>
                <w:rFonts w:ascii="Arial" w:eastAsia="Times New Roman" w:hAnsi="Arial" w:cs="Arial"/>
                <w:b/>
                <w:bCs/>
                <w:color w:val="FFFFFF"/>
                <w:sz w:val="20"/>
                <w:szCs w:val="20"/>
              </w:rPr>
              <w:t>Especialistas</w:t>
            </w:r>
            <w:r w:rsidRPr="00B9032C">
              <w:rPr>
                <w:rFonts w:ascii="Arial" w:eastAsia="Times New Roman" w:hAnsi="Arial" w:cs="Arial"/>
                <w:b/>
                <w:bCs/>
                <w:color w:val="FFFFFF"/>
                <w:sz w:val="20"/>
                <w:szCs w:val="20"/>
                <w:vertAlign w:val="superscript"/>
              </w:rPr>
              <w:t xml:space="preserve"> </w:t>
            </w:r>
            <w:r w:rsidR="008A39AA" w:rsidRPr="00B9032C">
              <w:rPr>
                <w:rFonts w:ascii="Arial" w:eastAsia="Times New Roman" w:hAnsi="Arial" w:cs="Arial"/>
                <w:b/>
                <w:bCs/>
                <w:color w:val="FFFFFF"/>
                <w:sz w:val="20"/>
                <w:szCs w:val="20"/>
                <w:vertAlign w:val="superscript"/>
              </w:rPr>
              <w:t xml:space="preserve">c </w:t>
            </w:r>
          </w:p>
        </w:tc>
        <w:tc>
          <w:tcPr>
            <w:tcW w:w="1111" w:type="dxa"/>
            <w:tcBorders>
              <w:top w:val="single" w:sz="8" w:space="0" w:color="BFBFBF"/>
              <w:left w:val="nil"/>
              <w:bottom w:val="single" w:sz="8" w:space="0" w:color="BFBFBF"/>
              <w:right w:val="single" w:sz="8" w:space="0" w:color="BFBFBF"/>
            </w:tcBorders>
            <w:shd w:val="clear" w:color="auto" w:fill="000000" w:themeFill="text1"/>
            <w:vAlign w:val="center"/>
            <w:hideMark/>
          </w:tcPr>
          <w:p w14:paraId="5B6B2557" w14:textId="77777777" w:rsidR="00002F5B" w:rsidRPr="00B9032C" w:rsidRDefault="00002F5B" w:rsidP="00021B87">
            <w:pPr>
              <w:spacing w:after="0" w:line="240" w:lineRule="auto"/>
              <w:jc w:val="center"/>
              <w:rPr>
                <w:rFonts w:ascii="Arial" w:eastAsia="Times New Roman" w:hAnsi="Arial" w:cs="Arial"/>
                <w:b/>
                <w:bCs/>
                <w:color w:val="FFFFFF"/>
                <w:sz w:val="20"/>
                <w:szCs w:val="20"/>
              </w:rPr>
            </w:pPr>
            <w:r w:rsidRPr="00B9032C">
              <w:rPr>
                <w:rFonts w:ascii="Arial" w:eastAsia="Times New Roman" w:hAnsi="Arial" w:cs="Arial"/>
                <w:b/>
                <w:bCs/>
                <w:color w:val="FFFFFF"/>
                <w:sz w:val="20"/>
                <w:szCs w:val="20"/>
              </w:rPr>
              <w:t>Banco de México</w:t>
            </w:r>
            <w:r w:rsidRPr="00B9032C">
              <w:rPr>
                <w:rFonts w:ascii="Arial" w:eastAsia="Times New Roman" w:hAnsi="Arial" w:cs="Arial"/>
                <w:b/>
                <w:bCs/>
                <w:color w:val="FFFFFF"/>
                <w:sz w:val="20"/>
                <w:szCs w:val="20"/>
                <w:vertAlign w:val="superscript"/>
              </w:rPr>
              <w:t xml:space="preserve"> b</w:t>
            </w:r>
          </w:p>
        </w:tc>
        <w:tc>
          <w:tcPr>
            <w:tcW w:w="1058" w:type="dxa"/>
            <w:tcBorders>
              <w:top w:val="single" w:sz="8" w:space="0" w:color="BFBFBF"/>
              <w:left w:val="nil"/>
              <w:bottom w:val="single" w:sz="8" w:space="0" w:color="BFBFBF"/>
              <w:right w:val="single" w:sz="8" w:space="0" w:color="BFBFBF"/>
            </w:tcBorders>
            <w:shd w:val="clear" w:color="auto" w:fill="000000" w:themeFill="text1"/>
            <w:noWrap/>
            <w:vAlign w:val="center"/>
            <w:hideMark/>
          </w:tcPr>
          <w:p w14:paraId="38845D36" w14:textId="67634527" w:rsidR="00002F5B" w:rsidRPr="00B9032C" w:rsidRDefault="00002F5B" w:rsidP="00021B87">
            <w:pPr>
              <w:spacing w:after="0" w:line="240" w:lineRule="auto"/>
              <w:jc w:val="center"/>
              <w:rPr>
                <w:rFonts w:ascii="Arial" w:eastAsia="Times New Roman" w:hAnsi="Arial" w:cs="Arial"/>
                <w:b/>
                <w:bCs/>
                <w:color w:val="FFFFFF"/>
                <w:sz w:val="20"/>
                <w:szCs w:val="20"/>
              </w:rPr>
            </w:pPr>
            <w:r w:rsidRPr="00B9032C">
              <w:rPr>
                <w:rFonts w:ascii="Arial" w:eastAsia="Times New Roman" w:hAnsi="Arial" w:cs="Arial"/>
                <w:b/>
                <w:bCs/>
                <w:color w:val="FFFFFF"/>
                <w:sz w:val="20"/>
                <w:szCs w:val="20"/>
              </w:rPr>
              <w:t xml:space="preserve">FMI </w:t>
            </w:r>
            <w:r w:rsidR="008A39AA" w:rsidRPr="00B9032C">
              <w:rPr>
                <w:rFonts w:ascii="Arial" w:eastAsia="Times New Roman" w:hAnsi="Arial" w:cs="Arial"/>
                <w:b/>
                <w:bCs/>
                <w:color w:val="FFFFFF"/>
                <w:sz w:val="20"/>
                <w:szCs w:val="20"/>
                <w:vertAlign w:val="superscript"/>
              </w:rPr>
              <w:t>d</w:t>
            </w:r>
          </w:p>
        </w:tc>
        <w:tc>
          <w:tcPr>
            <w:tcW w:w="1126" w:type="dxa"/>
            <w:tcBorders>
              <w:top w:val="single" w:sz="8" w:space="0" w:color="BFBFBF"/>
              <w:left w:val="nil"/>
              <w:bottom w:val="single" w:sz="8" w:space="0" w:color="BFBFBF"/>
              <w:right w:val="single" w:sz="8" w:space="0" w:color="BFBFBF"/>
            </w:tcBorders>
            <w:shd w:val="clear" w:color="auto" w:fill="000000" w:themeFill="text1"/>
            <w:noWrap/>
            <w:vAlign w:val="center"/>
            <w:hideMark/>
          </w:tcPr>
          <w:p w14:paraId="48F8BBF4" w14:textId="77777777" w:rsidR="00002F5B" w:rsidRPr="00B9032C" w:rsidRDefault="00002F5B" w:rsidP="00021B87">
            <w:pPr>
              <w:spacing w:after="0" w:line="240" w:lineRule="auto"/>
              <w:jc w:val="center"/>
              <w:rPr>
                <w:rFonts w:ascii="Arial" w:eastAsia="Times New Roman" w:hAnsi="Arial" w:cs="Arial"/>
                <w:b/>
                <w:bCs/>
                <w:color w:val="FFFFFF"/>
                <w:sz w:val="20"/>
                <w:szCs w:val="20"/>
              </w:rPr>
            </w:pPr>
            <w:r w:rsidRPr="00B9032C">
              <w:rPr>
                <w:rFonts w:ascii="Arial" w:eastAsia="Times New Roman" w:hAnsi="Arial" w:cs="Arial"/>
                <w:b/>
                <w:bCs/>
                <w:color w:val="FFFFFF"/>
                <w:sz w:val="20"/>
                <w:szCs w:val="20"/>
              </w:rPr>
              <w:t>Promedio</w:t>
            </w:r>
            <w:r w:rsidRPr="00B9032C">
              <w:rPr>
                <w:rFonts w:ascii="Arial" w:eastAsia="Times New Roman" w:hAnsi="Arial" w:cs="Arial"/>
                <w:b/>
                <w:bCs/>
                <w:color w:val="FFFFFF"/>
                <w:sz w:val="20"/>
                <w:szCs w:val="20"/>
                <w:vertAlign w:val="superscript"/>
              </w:rPr>
              <w:t>1</w:t>
            </w:r>
          </w:p>
        </w:tc>
      </w:tr>
      <w:tr w:rsidR="00002F5B" w:rsidRPr="009746BA" w14:paraId="7CCEFD3B" w14:textId="77777777" w:rsidTr="00021B87">
        <w:trPr>
          <w:trHeight w:val="292"/>
          <w:jc w:val="center"/>
        </w:trPr>
        <w:tc>
          <w:tcPr>
            <w:tcW w:w="3109" w:type="dxa"/>
            <w:tcBorders>
              <w:top w:val="nil"/>
              <w:left w:val="single" w:sz="8" w:space="0" w:color="BFBFBF"/>
              <w:bottom w:val="single" w:sz="8" w:space="0" w:color="BFBFBF"/>
              <w:right w:val="single" w:sz="8" w:space="0" w:color="BFBFBF"/>
            </w:tcBorders>
            <w:shd w:val="clear" w:color="000000" w:fill="D9D9D9"/>
            <w:noWrap/>
            <w:vAlign w:val="center"/>
            <w:hideMark/>
          </w:tcPr>
          <w:p w14:paraId="4692998D"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Producto Interno Bruto Crecimiento % real</w:t>
            </w:r>
          </w:p>
        </w:tc>
        <w:tc>
          <w:tcPr>
            <w:tcW w:w="814" w:type="dxa"/>
            <w:tcBorders>
              <w:top w:val="nil"/>
              <w:left w:val="nil"/>
              <w:bottom w:val="single" w:sz="8" w:space="0" w:color="BFBFBF"/>
              <w:right w:val="single" w:sz="8" w:space="0" w:color="BFBFBF"/>
            </w:tcBorders>
            <w:shd w:val="clear" w:color="auto" w:fill="auto"/>
            <w:vAlign w:val="center"/>
            <w:hideMark/>
          </w:tcPr>
          <w:p w14:paraId="01198BF2"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6.3</w:t>
            </w:r>
          </w:p>
        </w:tc>
        <w:tc>
          <w:tcPr>
            <w:tcW w:w="1656" w:type="dxa"/>
            <w:tcBorders>
              <w:top w:val="nil"/>
              <w:left w:val="nil"/>
              <w:bottom w:val="single" w:sz="8" w:space="0" w:color="BFBFBF"/>
              <w:right w:val="single" w:sz="8" w:space="0" w:color="BFBFBF"/>
            </w:tcBorders>
            <w:shd w:val="clear" w:color="auto" w:fill="auto"/>
            <w:vAlign w:val="center"/>
            <w:hideMark/>
          </w:tcPr>
          <w:p w14:paraId="4C1A6E99"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6.15</w:t>
            </w:r>
          </w:p>
        </w:tc>
        <w:tc>
          <w:tcPr>
            <w:tcW w:w="1111" w:type="dxa"/>
            <w:tcBorders>
              <w:top w:val="nil"/>
              <w:left w:val="nil"/>
              <w:bottom w:val="single" w:sz="8" w:space="0" w:color="BFBFBF"/>
              <w:right w:val="single" w:sz="8" w:space="0" w:color="BFBFBF"/>
            </w:tcBorders>
            <w:shd w:val="clear" w:color="auto" w:fill="auto"/>
            <w:vAlign w:val="center"/>
            <w:hideMark/>
          </w:tcPr>
          <w:p w14:paraId="2D11B974"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6.2</w:t>
            </w:r>
          </w:p>
        </w:tc>
        <w:tc>
          <w:tcPr>
            <w:tcW w:w="1058" w:type="dxa"/>
            <w:tcBorders>
              <w:top w:val="nil"/>
              <w:left w:val="nil"/>
              <w:bottom w:val="single" w:sz="8" w:space="0" w:color="BFBFBF"/>
              <w:right w:val="single" w:sz="8" w:space="0" w:color="BFBFBF"/>
            </w:tcBorders>
            <w:shd w:val="clear" w:color="auto" w:fill="auto"/>
            <w:vAlign w:val="center"/>
            <w:hideMark/>
          </w:tcPr>
          <w:p w14:paraId="1C045C3A"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6.2</w:t>
            </w:r>
          </w:p>
        </w:tc>
        <w:tc>
          <w:tcPr>
            <w:tcW w:w="1126" w:type="dxa"/>
            <w:tcBorders>
              <w:top w:val="nil"/>
              <w:left w:val="nil"/>
              <w:bottom w:val="single" w:sz="8" w:space="0" w:color="BFBFBF"/>
              <w:right w:val="single" w:sz="8" w:space="0" w:color="BFBFBF"/>
            </w:tcBorders>
            <w:shd w:val="clear" w:color="auto" w:fill="auto"/>
            <w:vAlign w:val="center"/>
            <w:hideMark/>
          </w:tcPr>
          <w:p w14:paraId="6E52E2AD"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6.2</w:t>
            </w:r>
          </w:p>
        </w:tc>
      </w:tr>
      <w:tr w:rsidR="00002F5B" w:rsidRPr="009746BA" w14:paraId="74F98A73" w14:textId="77777777" w:rsidTr="00021B87">
        <w:trPr>
          <w:trHeight w:val="292"/>
          <w:jc w:val="center"/>
        </w:trPr>
        <w:tc>
          <w:tcPr>
            <w:tcW w:w="3109" w:type="dxa"/>
            <w:tcBorders>
              <w:top w:val="nil"/>
              <w:left w:val="single" w:sz="8" w:space="0" w:color="BFBFBF"/>
              <w:bottom w:val="single" w:sz="8" w:space="0" w:color="BFBFBF"/>
              <w:right w:val="single" w:sz="8" w:space="0" w:color="BFBFBF"/>
            </w:tcBorders>
            <w:shd w:val="clear" w:color="000000" w:fill="D9D9D9"/>
            <w:noWrap/>
            <w:vAlign w:val="center"/>
            <w:hideMark/>
          </w:tcPr>
          <w:p w14:paraId="2BD5C056"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lastRenderedPageBreak/>
              <w:t>Inflación</w:t>
            </w:r>
          </w:p>
        </w:tc>
        <w:tc>
          <w:tcPr>
            <w:tcW w:w="814" w:type="dxa"/>
            <w:tcBorders>
              <w:top w:val="nil"/>
              <w:left w:val="nil"/>
              <w:bottom w:val="single" w:sz="8" w:space="0" w:color="BFBFBF"/>
              <w:right w:val="single" w:sz="8" w:space="0" w:color="BFBFBF"/>
            </w:tcBorders>
            <w:shd w:val="clear" w:color="000000" w:fill="FFFFFF"/>
            <w:vAlign w:val="center"/>
            <w:hideMark/>
          </w:tcPr>
          <w:p w14:paraId="42407F7B"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3.0</w:t>
            </w:r>
          </w:p>
        </w:tc>
        <w:tc>
          <w:tcPr>
            <w:tcW w:w="1656" w:type="dxa"/>
            <w:tcBorders>
              <w:top w:val="nil"/>
              <w:left w:val="nil"/>
              <w:bottom w:val="single" w:sz="8" w:space="0" w:color="BFBFBF"/>
              <w:right w:val="single" w:sz="8" w:space="0" w:color="BFBFBF"/>
            </w:tcBorders>
            <w:shd w:val="clear" w:color="auto" w:fill="auto"/>
            <w:vAlign w:val="center"/>
            <w:hideMark/>
          </w:tcPr>
          <w:p w14:paraId="3F675C2A"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6.3</w:t>
            </w:r>
          </w:p>
        </w:tc>
        <w:tc>
          <w:tcPr>
            <w:tcW w:w="1111" w:type="dxa"/>
            <w:tcBorders>
              <w:top w:val="nil"/>
              <w:left w:val="nil"/>
              <w:bottom w:val="single" w:sz="8" w:space="0" w:color="BFBFBF"/>
              <w:right w:val="single" w:sz="8" w:space="0" w:color="BFBFBF"/>
            </w:tcBorders>
            <w:shd w:val="clear" w:color="auto" w:fill="auto"/>
            <w:vAlign w:val="center"/>
            <w:hideMark/>
          </w:tcPr>
          <w:p w14:paraId="7B477FDC"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5.7</w:t>
            </w:r>
          </w:p>
        </w:tc>
        <w:tc>
          <w:tcPr>
            <w:tcW w:w="1058" w:type="dxa"/>
            <w:tcBorders>
              <w:top w:val="nil"/>
              <w:left w:val="nil"/>
              <w:bottom w:val="single" w:sz="8" w:space="0" w:color="BFBFBF"/>
              <w:right w:val="single" w:sz="8" w:space="0" w:color="BFBFBF"/>
            </w:tcBorders>
            <w:shd w:val="clear" w:color="auto" w:fill="auto"/>
            <w:vAlign w:val="center"/>
            <w:hideMark/>
          </w:tcPr>
          <w:p w14:paraId="01011B81"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5.9</w:t>
            </w:r>
          </w:p>
        </w:tc>
        <w:tc>
          <w:tcPr>
            <w:tcW w:w="1126" w:type="dxa"/>
            <w:tcBorders>
              <w:top w:val="nil"/>
              <w:left w:val="nil"/>
              <w:bottom w:val="single" w:sz="8" w:space="0" w:color="BFBFBF"/>
              <w:right w:val="single" w:sz="8" w:space="0" w:color="BFBFBF"/>
            </w:tcBorders>
            <w:shd w:val="clear" w:color="auto" w:fill="auto"/>
            <w:vAlign w:val="center"/>
            <w:hideMark/>
          </w:tcPr>
          <w:p w14:paraId="2288CBA7"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6.0</w:t>
            </w:r>
          </w:p>
        </w:tc>
      </w:tr>
      <w:tr w:rsidR="00002F5B" w:rsidRPr="009746BA" w14:paraId="62F92DBF" w14:textId="77777777" w:rsidTr="00993880">
        <w:trPr>
          <w:trHeight w:val="569"/>
          <w:jc w:val="center"/>
        </w:trPr>
        <w:tc>
          <w:tcPr>
            <w:tcW w:w="3109" w:type="dxa"/>
            <w:tcBorders>
              <w:top w:val="nil"/>
              <w:left w:val="single" w:sz="8" w:space="0" w:color="BFBFBF"/>
              <w:bottom w:val="single" w:sz="8" w:space="0" w:color="BFBFBF"/>
              <w:right w:val="single" w:sz="8" w:space="0" w:color="BFBFBF"/>
            </w:tcBorders>
            <w:shd w:val="clear" w:color="000000" w:fill="D9D9D9"/>
            <w:noWrap/>
            <w:vAlign w:val="center"/>
            <w:hideMark/>
          </w:tcPr>
          <w:p w14:paraId="24415FBE"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Tipo de cambio nominal (pesos por dólar) promedio</w:t>
            </w:r>
          </w:p>
        </w:tc>
        <w:tc>
          <w:tcPr>
            <w:tcW w:w="814" w:type="dxa"/>
            <w:tcBorders>
              <w:top w:val="nil"/>
              <w:left w:val="nil"/>
              <w:bottom w:val="single" w:sz="8" w:space="0" w:color="BFBFBF"/>
              <w:right w:val="single" w:sz="8" w:space="0" w:color="BFBFBF"/>
            </w:tcBorders>
            <w:shd w:val="clear" w:color="auto" w:fill="auto"/>
            <w:vAlign w:val="center"/>
            <w:hideMark/>
          </w:tcPr>
          <w:p w14:paraId="7B02C4ED"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22.1</w:t>
            </w:r>
          </w:p>
        </w:tc>
        <w:tc>
          <w:tcPr>
            <w:tcW w:w="1656" w:type="dxa"/>
            <w:tcBorders>
              <w:top w:val="nil"/>
              <w:left w:val="nil"/>
              <w:bottom w:val="single" w:sz="8" w:space="0" w:color="BFBFBF"/>
              <w:right w:val="single" w:sz="8" w:space="0" w:color="BFBFBF"/>
            </w:tcBorders>
            <w:shd w:val="clear" w:color="auto" w:fill="auto"/>
            <w:vAlign w:val="center"/>
            <w:hideMark/>
          </w:tcPr>
          <w:p w14:paraId="3449AE30"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20.2</w:t>
            </w:r>
          </w:p>
        </w:tc>
        <w:tc>
          <w:tcPr>
            <w:tcW w:w="1111" w:type="dxa"/>
            <w:tcBorders>
              <w:top w:val="nil"/>
              <w:left w:val="nil"/>
              <w:bottom w:val="single" w:sz="8" w:space="0" w:color="BFBFBF"/>
              <w:right w:val="single" w:sz="8" w:space="0" w:color="BFBFBF"/>
            </w:tcBorders>
            <w:shd w:val="clear" w:color="auto" w:fill="auto"/>
            <w:vAlign w:val="center"/>
            <w:hideMark/>
          </w:tcPr>
          <w:p w14:paraId="09AC251B"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20.4</w:t>
            </w:r>
          </w:p>
        </w:tc>
        <w:tc>
          <w:tcPr>
            <w:tcW w:w="1058" w:type="dxa"/>
            <w:tcBorders>
              <w:top w:val="nil"/>
              <w:left w:val="nil"/>
              <w:bottom w:val="single" w:sz="8" w:space="0" w:color="BFBFBF"/>
              <w:right w:val="single" w:sz="8" w:space="0" w:color="BFBFBF"/>
            </w:tcBorders>
            <w:shd w:val="clear" w:color="auto" w:fill="auto"/>
            <w:vAlign w:val="center"/>
            <w:hideMark/>
          </w:tcPr>
          <w:p w14:paraId="2C184318"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N.D</w:t>
            </w:r>
          </w:p>
        </w:tc>
        <w:tc>
          <w:tcPr>
            <w:tcW w:w="1126" w:type="dxa"/>
            <w:tcBorders>
              <w:top w:val="nil"/>
              <w:left w:val="nil"/>
              <w:bottom w:val="single" w:sz="8" w:space="0" w:color="BFBFBF"/>
              <w:right w:val="single" w:sz="8" w:space="0" w:color="BFBFBF"/>
            </w:tcBorders>
            <w:shd w:val="clear" w:color="auto" w:fill="auto"/>
            <w:vAlign w:val="center"/>
            <w:hideMark/>
          </w:tcPr>
          <w:p w14:paraId="39D2B1BB"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20.3</w:t>
            </w:r>
          </w:p>
        </w:tc>
      </w:tr>
      <w:tr w:rsidR="00002F5B" w:rsidRPr="009746BA" w14:paraId="45FDBBA6" w14:textId="77777777" w:rsidTr="00021B87">
        <w:trPr>
          <w:trHeight w:val="292"/>
          <w:jc w:val="center"/>
        </w:trPr>
        <w:tc>
          <w:tcPr>
            <w:tcW w:w="3109" w:type="dxa"/>
            <w:tcBorders>
              <w:top w:val="nil"/>
              <w:left w:val="single" w:sz="8" w:space="0" w:color="BFBFBF"/>
              <w:bottom w:val="single" w:sz="8" w:space="0" w:color="BFBFBF"/>
              <w:right w:val="single" w:sz="8" w:space="0" w:color="BFBFBF"/>
            </w:tcBorders>
            <w:shd w:val="clear" w:color="000000" w:fill="D9D9D9"/>
            <w:noWrap/>
            <w:vAlign w:val="center"/>
            <w:hideMark/>
          </w:tcPr>
          <w:p w14:paraId="0C5CD7EC"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Cuenta corriente (% del PIB)</w:t>
            </w:r>
          </w:p>
        </w:tc>
        <w:tc>
          <w:tcPr>
            <w:tcW w:w="814" w:type="dxa"/>
            <w:tcBorders>
              <w:top w:val="nil"/>
              <w:left w:val="nil"/>
              <w:bottom w:val="single" w:sz="8" w:space="0" w:color="BFBFBF"/>
              <w:right w:val="single" w:sz="8" w:space="0" w:color="BFBFBF"/>
            </w:tcBorders>
            <w:shd w:val="clear" w:color="auto" w:fill="auto"/>
            <w:vAlign w:val="center"/>
            <w:hideMark/>
          </w:tcPr>
          <w:p w14:paraId="60D442E9"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-2</w:t>
            </w:r>
          </w:p>
        </w:tc>
        <w:tc>
          <w:tcPr>
            <w:tcW w:w="1656" w:type="dxa"/>
            <w:tcBorders>
              <w:top w:val="nil"/>
              <w:left w:val="nil"/>
              <w:bottom w:val="single" w:sz="8" w:space="0" w:color="BFBFBF"/>
              <w:right w:val="single" w:sz="8" w:space="0" w:color="BFBFBF"/>
            </w:tcBorders>
            <w:shd w:val="clear" w:color="auto" w:fill="auto"/>
            <w:vAlign w:val="center"/>
            <w:hideMark/>
          </w:tcPr>
          <w:p w14:paraId="4A17DE1A"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N.D</w:t>
            </w:r>
          </w:p>
        </w:tc>
        <w:tc>
          <w:tcPr>
            <w:tcW w:w="1111" w:type="dxa"/>
            <w:tcBorders>
              <w:top w:val="nil"/>
              <w:left w:val="nil"/>
              <w:bottom w:val="single" w:sz="8" w:space="0" w:color="BFBFBF"/>
              <w:right w:val="single" w:sz="8" w:space="0" w:color="BFBFBF"/>
            </w:tcBorders>
            <w:shd w:val="clear" w:color="auto" w:fill="auto"/>
            <w:vAlign w:val="center"/>
            <w:hideMark/>
          </w:tcPr>
          <w:p w14:paraId="10B07625"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-0.2</w:t>
            </w:r>
          </w:p>
        </w:tc>
        <w:tc>
          <w:tcPr>
            <w:tcW w:w="1058" w:type="dxa"/>
            <w:tcBorders>
              <w:top w:val="nil"/>
              <w:left w:val="nil"/>
              <w:bottom w:val="single" w:sz="8" w:space="0" w:color="BFBFBF"/>
              <w:right w:val="single" w:sz="8" w:space="0" w:color="BFBFBF"/>
            </w:tcBorders>
            <w:shd w:val="clear" w:color="auto" w:fill="auto"/>
            <w:vAlign w:val="center"/>
            <w:hideMark/>
          </w:tcPr>
          <w:p w14:paraId="5CB13617"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0.04</w:t>
            </w:r>
          </w:p>
        </w:tc>
        <w:tc>
          <w:tcPr>
            <w:tcW w:w="1126" w:type="dxa"/>
            <w:tcBorders>
              <w:top w:val="nil"/>
              <w:left w:val="nil"/>
              <w:bottom w:val="single" w:sz="8" w:space="0" w:color="BFBFBF"/>
              <w:right w:val="single" w:sz="8" w:space="0" w:color="BFBFBF"/>
            </w:tcBorders>
            <w:shd w:val="clear" w:color="auto" w:fill="auto"/>
            <w:vAlign w:val="center"/>
            <w:hideMark/>
          </w:tcPr>
          <w:p w14:paraId="15750998" w14:textId="77777777" w:rsidR="00002F5B" w:rsidRPr="00B9032C" w:rsidRDefault="00002F5B" w:rsidP="00021B87">
            <w:pPr>
              <w:spacing w:after="0" w:line="240" w:lineRule="auto"/>
              <w:jc w:val="center"/>
              <w:rPr>
                <w:rFonts w:ascii="Arial" w:eastAsia="Times New Roman" w:hAnsi="Arial" w:cs="Arial"/>
                <w:color w:val="000000"/>
                <w:sz w:val="20"/>
                <w:szCs w:val="20"/>
              </w:rPr>
            </w:pPr>
            <w:r w:rsidRPr="00B9032C">
              <w:rPr>
                <w:rFonts w:ascii="Arial" w:eastAsia="Times New Roman" w:hAnsi="Arial" w:cs="Arial"/>
                <w:color w:val="000000"/>
                <w:sz w:val="20"/>
                <w:szCs w:val="20"/>
              </w:rPr>
              <w:t>-0.08</w:t>
            </w:r>
          </w:p>
        </w:tc>
      </w:tr>
    </w:tbl>
    <w:p w14:paraId="3214A852" w14:textId="77777777" w:rsidR="00002F5B" w:rsidRPr="00B9032C" w:rsidRDefault="00002F5B" w:rsidP="00002F5B">
      <w:pPr>
        <w:pStyle w:val="paragraph"/>
        <w:suppressAutoHyphens/>
        <w:spacing w:before="0" w:beforeAutospacing="0" w:after="0" w:afterAutospacing="0"/>
        <w:textAlignment w:val="baseline"/>
        <w:rPr>
          <w:rStyle w:val="normaltextrun"/>
          <w:rFonts w:ascii="Arial" w:hAnsi="Arial" w:cs="Arial"/>
          <w:i/>
          <w:sz w:val="18"/>
          <w:lang w:val="es-ES_tradnl"/>
        </w:rPr>
      </w:pPr>
    </w:p>
    <w:p w14:paraId="5D8A2389" w14:textId="77777777" w:rsidR="00002F5B" w:rsidRPr="00D93F7E" w:rsidRDefault="00002F5B" w:rsidP="00002F5B">
      <w:pPr>
        <w:pStyle w:val="paragraph"/>
        <w:suppressAutoHyphens/>
        <w:spacing w:before="0" w:beforeAutospacing="0" w:after="0" w:afterAutospacing="0"/>
        <w:jc w:val="both"/>
        <w:textAlignment w:val="baseline"/>
        <w:rPr>
          <w:rFonts w:ascii="Arial" w:hAnsi="Arial" w:cs="Arial"/>
          <w:b/>
          <w:bCs/>
        </w:rPr>
      </w:pPr>
      <w:r w:rsidRPr="008A39AA">
        <w:rPr>
          <w:rStyle w:val="normaltextrun"/>
          <w:rFonts w:ascii="Arial" w:hAnsi="Arial" w:cs="Arial"/>
          <w:i/>
          <w:sz w:val="18"/>
        </w:rPr>
        <w:t xml:space="preserve">Fuente: Elaborada por la Secretaría Técnica de Planeación y Evaluación con datos de la </w:t>
      </w:r>
      <w:r w:rsidRPr="008A39AA">
        <w:rPr>
          <w:rStyle w:val="normaltextrun"/>
          <w:rFonts w:ascii="Arial" w:hAnsi="Arial" w:cs="Arial"/>
          <w:i/>
          <w:sz w:val="18"/>
          <w:vertAlign w:val="superscript"/>
        </w:rPr>
        <w:t>a</w:t>
      </w:r>
      <w:r w:rsidRPr="008A39AA">
        <w:rPr>
          <w:rStyle w:val="normaltextrun"/>
          <w:rFonts w:ascii="Arial" w:hAnsi="Arial" w:cs="Arial"/>
          <w:i/>
          <w:sz w:val="18"/>
        </w:rPr>
        <w:t xml:space="preserve">Secretaría de Hacienda y Crédito Público (SHCP), </w:t>
      </w:r>
      <w:r w:rsidRPr="008A39AA">
        <w:rPr>
          <w:rStyle w:val="normaltextrun"/>
          <w:rFonts w:ascii="Arial" w:hAnsi="Arial" w:cs="Arial"/>
          <w:i/>
          <w:sz w:val="18"/>
          <w:vertAlign w:val="superscript"/>
        </w:rPr>
        <w:t>b</w:t>
      </w:r>
      <w:r w:rsidRPr="008A39AA">
        <w:rPr>
          <w:rStyle w:val="normaltextrun"/>
          <w:rFonts w:ascii="Arial" w:hAnsi="Arial" w:cs="Arial"/>
          <w:i/>
          <w:sz w:val="18"/>
        </w:rPr>
        <w:t xml:space="preserve">Banco de México (Banxico), </w:t>
      </w:r>
      <w:r w:rsidRPr="008A39AA">
        <w:rPr>
          <w:rStyle w:val="normaltextrun"/>
          <w:rFonts w:ascii="Arial" w:hAnsi="Arial" w:cs="Arial"/>
          <w:i/>
          <w:sz w:val="18"/>
          <w:vertAlign w:val="superscript"/>
        </w:rPr>
        <w:t>c</w:t>
      </w:r>
      <w:r w:rsidRPr="008A39AA">
        <w:rPr>
          <w:rStyle w:val="normaltextrun"/>
          <w:rFonts w:ascii="Arial" w:hAnsi="Arial" w:cs="Arial"/>
          <w:i/>
          <w:sz w:val="18"/>
        </w:rPr>
        <w:t xml:space="preserve">Especialistas en economía del sector privado (Banxico) y </w:t>
      </w:r>
      <w:r w:rsidRPr="008A39AA">
        <w:rPr>
          <w:rStyle w:val="normaltextrun"/>
          <w:rFonts w:ascii="Arial" w:hAnsi="Arial" w:cs="Arial"/>
          <w:i/>
          <w:sz w:val="18"/>
          <w:vertAlign w:val="superscript"/>
        </w:rPr>
        <w:t>d</w:t>
      </w:r>
      <w:r w:rsidRPr="008A39AA">
        <w:rPr>
          <w:rStyle w:val="normaltextrun"/>
          <w:rFonts w:ascii="Arial" w:hAnsi="Arial" w:cs="Arial"/>
          <w:i/>
          <w:sz w:val="18"/>
        </w:rPr>
        <w:t xml:space="preserve">Fondo Monetario Internacional (FMI). </w:t>
      </w:r>
      <w:r w:rsidRPr="008A39AA">
        <w:rPr>
          <w:rStyle w:val="normaltextrun"/>
          <w:rFonts w:ascii="Arial" w:hAnsi="Arial" w:cs="Arial"/>
          <w:i/>
          <w:sz w:val="18"/>
          <w:vertAlign w:val="superscript"/>
        </w:rPr>
        <w:t>1</w:t>
      </w:r>
      <w:r w:rsidRPr="008A39AA">
        <w:rPr>
          <w:rStyle w:val="normaltextrun"/>
          <w:rFonts w:ascii="Arial" w:hAnsi="Arial" w:cs="Arial"/>
          <w:i/>
          <w:sz w:val="18"/>
        </w:rPr>
        <w:t>El promedio excluye las variables de la SHCP.</w:t>
      </w:r>
    </w:p>
    <w:p w14:paraId="17821F21" w14:textId="77777777" w:rsidR="00002F5B" w:rsidRPr="00D93F7E" w:rsidRDefault="00002F5B" w:rsidP="008A39AA">
      <w:pPr>
        <w:pStyle w:val="NormalWeb"/>
        <w:spacing w:beforeLines="0" w:before="100" w:beforeAutospacing="1" w:afterLines="0" w:after="100" w:afterAutospacing="1"/>
        <w:jc w:val="both"/>
        <w:rPr>
          <w:rFonts w:ascii="Arial" w:hAnsi="Arial" w:cs="Arial"/>
          <w:b/>
          <w:bCs/>
          <w:sz w:val="24"/>
          <w:szCs w:val="24"/>
        </w:rPr>
      </w:pPr>
      <w:r>
        <w:rPr>
          <w:rFonts w:ascii="Arial" w:hAnsi="Arial" w:cs="Arial"/>
          <w:b/>
          <w:bCs/>
          <w:sz w:val="24"/>
          <w:szCs w:val="24"/>
        </w:rPr>
        <w:t xml:space="preserve">1. </w:t>
      </w:r>
      <w:r w:rsidRPr="00D93F7E">
        <w:rPr>
          <w:rFonts w:ascii="Arial" w:hAnsi="Arial" w:cs="Arial"/>
          <w:b/>
          <w:bCs/>
          <w:sz w:val="24"/>
          <w:szCs w:val="24"/>
        </w:rPr>
        <w:t>Contexto</w:t>
      </w:r>
    </w:p>
    <w:p w14:paraId="75F0FF17" w14:textId="77777777" w:rsidR="00002F5B" w:rsidRPr="003F0084" w:rsidRDefault="00002F5B" w:rsidP="008A39AA">
      <w:pPr>
        <w:pStyle w:val="NormalWeb"/>
        <w:spacing w:beforeLines="0" w:before="100" w:beforeAutospacing="1" w:afterLines="0" w:after="100" w:afterAutospacing="1"/>
        <w:jc w:val="both"/>
        <w:rPr>
          <w:rFonts w:ascii="Arial" w:hAnsi="Arial" w:cs="Arial"/>
          <w:sz w:val="24"/>
          <w:szCs w:val="24"/>
        </w:rPr>
      </w:pPr>
      <w:r w:rsidRPr="003F0084">
        <w:rPr>
          <w:rFonts w:ascii="Arial" w:hAnsi="Arial" w:cs="Arial"/>
          <w:sz w:val="24"/>
          <w:szCs w:val="24"/>
        </w:rPr>
        <w:t xml:space="preserve">La pandemia de la enfermedad COVID-19 causada por el virus SARS-CoV-2 continúa, y sus efectos económicos y sociales aún son tangibles. Sin embargo, los avances en la vacunación, la aplicación de diversas medidas sanitarias y la apertura económica han incentivado la recuperación del estado. </w:t>
      </w:r>
    </w:p>
    <w:p w14:paraId="397707D9" w14:textId="77777777" w:rsidR="00002F5B" w:rsidRPr="00D93F7E" w:rsidRDefault="00002F5B" w:rsidP="008A39AA">
      <w:pPr>
        <w:pStyle w:val="NormalWeb"/>
        <w:spacing w:beforeLines="0" w:before="100" w:beforeAutospacing="1" w:afterLines="0" w:after="100" w:afterAutospacing="1"/>
        <w:jc w:val="both"/>
        <w:rPr>
          <w:rFonts w:ascii="Arial" w:hAnsi="Arial" w:cs="Arial"/>
          <w:sz w:val="24"/>
          <w:szCs w:val="24"/>
          <w:lang w:val="es-MX"/>
        </w:rPr>
      </w:pPr>
      <w:r w:rsidRPr="003F0084">
        <w:rPr>
          <w:rFonts w:ascii="Arial" w:hAnsi="Arial" w:cs="Arial"/>
          <w:sz w:val="24"/>
          <w:szCs w:val="24"/>
          <w:lang w:val="es-MX"/>
        </w:rPr>
        <w:t>Como se observará en esta iniciativa, los ingresos que soportarán el gasto público eficiente del ejercicio fiscal 2022 parten de las estimaciones de la Secretaría de Hacienda y Crédito Público para las transferencias al estado, y del comportamiento de la recaudación fiscal local del año en curso, cuyas expectativas de cierre sugieren</w:t>
      </w:r>
      <w:r w:rsidRPr="00D93F7E">
        <w:rPr>
          <w:rFonts w:ascii="Arial" w:hAnsi="Arial" w:cs="Arial"/>
          <w:sz w:val="24"/>
          <w:szCs w:val="24"/>
          <w:lang w:val="es-MX"/>
        </w:rPr>
        <w:t xml:space="preserve"> un escenario de recuperación superior al estimado en la Ley de Ingresos </w:t>
      </w:r>
      <w:r>
        <w:rPr>
          <w:rFonts w:ascii="Arial" w:hAnsi="Arial" w:cs="Arial"/>
          <w:sz w:val="24"/>
          <w:szCs w:val="24"/>
          <w:lang w:val="es-MX"/>
        </w:rPr>
        <w:t>del Estado de Yucatán para el Ejercicio Fiscal 2021.</w:t>
      </w:r>
    </w:p>
    <w:p w14:paraId="2674D84A" w14:textId="77777777" w:rsidR="00002F5B" w:rsidRPr="00D93F7E" w:rsidRDefault="00002F5B" w:rsidP="008A39AA">
      <w:pPr>
        <w:pStyle w:val="NormalWeb"/>
        <w:spacing w:beforeLines="0" w:before="100" w:beforeAutospacing="1" w:afterLines="0" w:after="100" w:afterAutospacing="1"/>
        <w:jc w:val="both"/>
        <w:rPr>
          <w:rFonts w:ascii="Arial" w:hAnsi="Arial" w:cs="Arial"/>
          <w:b/>
          <w:bCs/>
          <w:sz w:val="24"/>
          <w:szCs w:val="24"/>
        </w:rPr>
      </w:pPr>
      <w:r>
        <w:rPr>
          <w:rFonts w:ascii="Arial" w:hAnsi="Arial" w:cs="Arial"/>
          <w:b/>
          <w:bCs/>
          <w:sz w:val="24"/>
          <w:szCs w:val="24"/>
        </w:rPr>
        <w:t xml:space="preserve">2. </w:t>
      </w:r>
      <w:r w:rsidRPr="00D93F7E">
        <w:rPr>
          <w:rFonts w:ascii="Arial" w:hAnsi="Arial" w:cs="Arial"/>
          <w:b/>
          <w:bCs/>
          <w:sz w:val="24"/>
          <w:szCs w:val="24"/>
        </w:rPr>
        <w:t xml:space="preserve">Estimación de los ingresos al cierre del ejercicio </w:t>
      </w:r>
      <w:r>
        <w:rPr>
          <w:rFonts w:ascii="Arial" w:hAnsi="Arial" w:cs="Arial"/>
          <w:b/>
          <w:bCs/>
          <w:sz w:val="24"/>
          <w:szCs w:val="24"/>
        </w:rPr>
        <w:t xml:space="preserve">fiscal </w:t>
      </w:r>
      <w:r w:rsidRPr="00D93F7E">
        <w:rPr>
          <w:rFonts w:ascii="Arial" w:hAnsi="Arial" w:cs="Arial"/>
          <w:b/>
          <w:bCs/>
          <w:sz w:val="24"/>
          <w:szCs w:val="24"/>
        </w:rPr>
        <w:t>2021</w:t>
      </w:r>
    </w:p>
    <w:p w14:paraId="1BA80A4A" w14:textId="734602C6" w:rsidR="00002F5B" w:rsidRDefault="00002F5B" w:rsidP="008A39AA">
      <w:pPr>
        <w:pStyle w:val="NormalWeb"/>
        <w:spacing w:beforeLines="0" w:before="100" w:beforeAutospacing="1" w:afterLines="0" w:after="100" w:afterAutospacing="1"/>
        <w:jc w:val="both"/>
        <w:rPr>
          <w:rFonts w:ascii="Arial" w:hAnsi="Arial" w:cs="Arial"/>
          <w:sz w:val="24"/>
          <w:szCs w:val="24"/>
          <w:lang w:val="es-MX"/>
        </w:rPr>
      </w:pPr>
      <w:r>
        <w:rPr>
          <w:rFonts w:ascii="Arial" w:hAnsi="Arial" w:cs="Arial"/>
          <w:sz w:val="24"/>
          <w:szCs w:val="24"/>
          <w:lang w:val="es-MX"/>
        </w:rPr>
        <w:t xml:space="preserve">El año anterior se </w:t>
      </w:r>
      <w:r w:rsidRPr="00D93F7E">
        <w:rPr>
          <w:rFonts w:ascii="Arial" w:hAnsi="Arial" w:cs="Arial"/>
          <w:sz w:val="24"/>
          <w:szCs w:val="24"/>
          <w:lang w:val="es-MX"/>
        </w:rPr>
        <w:t xml:space="preserve">presentó un </w:t>
      </w:r>
      <w:r>
        <w:rPr>
          <w:rFonts w:ascii="Arial" w:hAnsi="Arial" w:cs="Arial"/>
          <w:sz w:val="24"/>
          <w:szCs w:val="24"/>
          <w:lang w:val="es-MX"/>
        </w:rPr>
        <w:t>p</w:t>
      </w:r>
      <w:r w:rsidRPr="00D93F7E">
        <w:rPr>
          <w:rFonts w:ascii="Arial" w:hAnsi="Arial" w:cs="Arial"/>
          <w:sz w:val="24"/>
          <w:szCs w:val="24"/>
          <w:lang w:val="es-MX"/>
        </w:rPr>
        <w:t xml:space="preserve">aquete </w:t>
      </w:r>
      <w:r>
        <w:rPr>
          <w:rFonts w:ascii="Arial" w:hAnsi="Arial" w:cs="Arial"/>
          <w:sz w:val="24"/>
          <w:szCs w:val="24"/>
          <w:lang w:val="es-MX"/>
        </w:rPr>
        <w:t>f</w:t>
      </w:r>
      <w:r w:rsidRPr="00D93F7E">
        <w:rPr>
          <w:rFonts w:ascii="Arial" w:hAnsi="Arial" w:cs="Arial"/>
          <w:sz w:val="24"/>
          <w:szCs w:val="24"/>
          <w:lang w:val="es-MX"/>
        </w:rPr>
        <w:t xml:space="preserve">iscal </w:t>
      </w:r>
      <w:r>
        <w:rPr>
          <w:rFonts w:ascii="Arial" w:hAnsi="Arial" w:cs="Arial"/>
          <w:sz w:val="24"/>
          <w:szCs w:val="24"/>
          <w:lang w:val="es-MX"/>
        </w:rPr>
        <w:t xml:space="preserve">para el ejercicio fiscal 2021 </w:t>
      </w:r>
      <w:r w:rsidRPr="00D93F7E">
        <w:rPr>
          <w:rFonts w:ascii="Arial" w:hAnsi="Arial" w:cs="Arial"/>
          <w:sz w:val="24"/>
          <w:szCs w:val="24"/>
          <w:lang w:val="es-MX"/>
        </w:rPr>
        <w:t>balanceado y congruente con el entorno de incertidumbre que había en el</w:t>
      </w:r>
      <w:r>
        <w:rPr>
          <w:rFonts w:ascii="Arial" w:hAnsi="Arial" w:cs="Arial"/>
          <w:sz w:val="24"/>
          <w:szCs w:val="24"/>
          <w:lang w:val="es-MX"/>
        </w:rPr>
        <w:t xml:space="preserve"> e</w:t>
      </w:r>
      <w:r w:rsidRPr="00D93F7E">
        <w:rPr>
          <w:rFonts w:ascii="Arial" w:hAnsi="Arial" w:cs="Arial"/>
          <w:sz w:val="24"/>
          <w:szCs w:val="24"/>
          <w:lang w:val="es-MX"/>
        </w:rPr>
        <w:t>stado al cierre del ejercicio 2020</w:t>
      </w:r>
      <w:r>
        <w:rPr>
          <w:rFonts w:ascii="Arial" w:hAnsi="Arial" w:cs="Arial"/>
          <w:sz w:val="24"/>
          <w:szCs w:val="24"/>
          <w:lang w:val="es-MX"/>
        </w:rPr>
        <w:t>,</w:t>
      </w:r>
      <w:r w:rsidRPr="00D93F7E">
        <w:rPr>
          <w:rFonts w:ascii="Arial" w:hAnsi="Arial" w:cs="Arial"/>
          <w:sz w:val="24"/>
          <w:szCs w:val="24"/>
          <w:lang w:val="es-MX"/>
        </w:rPr>
        <w:t xml:space="preserve"> en </w:t>
      </w:r>
      <w:r>
        <w:rPr>
          <w:rFonts w:ascii="Arial" w:hAnsi="Arial" w:cs="Arial"/>
          <w:sz w:val="24"/>
          <w:szCs w:val="24"/>
          <w:lang w:val="es-MX"/>
        </w:rPr>
        <w:t>relación con</w:t>
      </w:r>
      <w:r w:rsidRPr="00D93F7E">
        <w:rPr>
          <w:rFonts w:ascii="Arial" w:hAnsi="Arial" w:cs="Arial"/>
          <w:sz w:val="24"/>
          <w:szCs w:val="24"/>
          <w:lang w:val="es-MX"/>
        </w:rPr>
        <w:t xml:space="preserve"> la evolución de la pandemia y sus impactos socioeconómicos. </w:t>
      </w:r>
      <w:r>
        <w:rPr>
          <w:rFonts w:ascii="Arial" w:hAnsi="Arial" w:cs="Arial"/>
          <w:sz w:val="24"/>
          <w:szCs w:val="24"/>
          <w:lang w:val="es-MX"/>
        </w:rPr>
        <w:t xml:space="preserve">El referido </w:t>
      </w:r>
      <w:r w:rsidRPr="00D93F7E">
        <w:rPr>
          <w:rFonts w:ascii="Arial" w:hAnsi="Arial" w:cs="Arial"/>
          <w:sz w:val="24"/>
          <w:szCs w:val="24"/>
          <w:lang w:val="es-MX"/>
        </w:rPr>
        <w:t xml:space="preserve">proyecto planteó un escenario prudente de recuperación alineado </w:t>
      </w:r>
      <w:r>
        <w:rPr>
          <w:rFonts w:ascii="Arial" w:hAnsi="Arial" w:cs="Arial"/>
          <w:sz w:val="24"/>
          <w:szCs w:val="24"/>
          <w:lang w:val="es-MX"/>
        </w:rPr>
        <w:t>con</w:t>
      </w:r>
      <w:r w:rsidRPr="00D93F7E">
        <w:rPr>
          <w:rFonts w:ascii="Arial" w:hAnsi="Arial" w:cs="Arial"/>
          <w:sz w:val="24"/>
          <w:szCs w:val="24"/>
          <w:lang w:val="es-MX"/>
        </w:rPr>
        <w:t xml:space="preserve"> las estimaciones de la </w:t>
      </w:r>
      <w:r>
        <w:rPr>
          <w:rFonts w:ascii="Arial" w:hAnsi="Arial" w:cs="Arial"/>
          <w:sz w:val="24"/>
          <w:szCs w:val="24"/>
          <w:lang w:val="es-MX"/>
        </w:rPr>
        <w:t>Secretaría de Hacienda y Crédito Público</w:t>
      </w:r>
      <w:r w:rsidRPr="00D93F7E">
        <w:rPr>
          <w:rFonts w:ascii="Arial" w:hAnsi="Arial" w:cs="Arial"/>
          <w:sz w:val="24"/>
          <w:szCs w:val="24"/>
          <w:lang w:val="es-MX"/>
        </w:rPr>
        <w:t xml:space="preserve"> y </w:t>
      </w:r>
      <w:r>
        <w:rPr>
          <w:rFonts w:ascii="Arial" w:hAnsi="Arial" w:cs="Arial"/>
          <w:sz w:val="24"/>
          <w:szCs w:val="24"/>
          <w:lang w:val="es-MX"/>
        </w:rPr>
        <w:t>con</w:t>
      </w:r>
      <w:r w:rsidRPr="00D93F7E">
        <w:rPr>
          <w:rFonts w:ascii="Arial" w:hAnsi="Arial" w:cs="Arial"/>
          <w:sz w:val="24"/>
          <w:szCs w:val="24"/>
          <w:lang w:val="es-MX"/>
        </w:rPr>
        <w:t xml:space="preserve"> los retos de la recaudación derivados de la contracción económica a nivel mundial. </w:t>
      </w:r>
    </w:p>
    <w:p w14:paraId="398AFA62" w14:textId="5FE54B4E" w:rsidR="00002F5B" w:rsidRPr="003F0084" w:rsidRDefault="00002F5B" w:rsidP="008A39AA">
      <w:pPr>
        <w:pStyle w:val="NormalWeb"/>
        <w:spacing w:beforeLines="0" w:before="100" w:beforeAutospacing="1" w:afterLines="0" w:after="100" w:afterAutospacing="1"/>
        <w:jc w:val="both"/>
        <w:rPr>
          <w:rFonts w:ascii="Arial" w:hAnsi="Arial" w:cs="Arial"/>
          <w:sz w:val="24"/>
          <w:szCs w:val="24"/>
          <w:lang w:val="es-MX"/>
        </w:rPr>
      </w:pPr>
      <w:r w:rsidRPr="00D93F7E">
        <w:rPr>
          <w:rFonts w:ascii="Arial" w:hAnsi="Arial" w:cs="Arial"/>
          <w:sz w:val="24"/>
          <w:szCs w:val="24"/>
          <w:lang w:val="es-MX"/>
        </w:rPr>
        <w:t xml:space="preserve">Al 1 de enero de 2021 se estimaba una recaudación de ingresos totales por </w:t>
      </w:r>
      <w:r>
        <w:rPr>
          <w:rFonts w:ascii="Arial" w:hAnsi="Arial" w:cs="Arial"/>
          <w:sz w:val="24"/>
          <w:szCs w:val="24"/>
          <w:lang w:val="es-MX"/>
        </w:rPr>
        <w:t>$</w:t>
      </w:r>
      <w:r w:rsidRPr="00D93F7E">
        <w:rPr>
          <w:rFonts w:ascii="Arial" w:hAnsi="Arial" w:cs="Arial"/>
          <w:sz w:val="24"/>
          <w:szCs w:val="24"/>
          <w:lang w:val="es-MX"/>
        </w:rPr>
        <w:t xml:space="preserve">41,136 millones de pesos, de los cuales </w:t>
      </w:r>
      <w:r>
        <w:rPr>
          <w:rFonts w:ascii="Arial" w:hAnsi="Arial" w:cs="Arial"/>
          <w:sz w:val="24"/>
          <w:szCs w:val="24"/>
          <w:lang w:val="es-MX"/>
        </w:rPr>
        <w:t>$</w:t>
      </w:r>
      <w:r w:rsidRPr="00D93F7E">
        <w:rPr>
          <w:rFonts w:ascii="Arial" w:hAnsi="Arial" w:cs="Arial"/>
          <w:sz w:val="24"/>
          <w:szCs w:val="24"/>
          <w:lang w:val="es-MX"/>
        </w:rPr>
        <w:t xml:space="preserve">3,054 </w:t>
      </w:r>
      <w:r>
        <w:rPr>
          <w:rFonts w:ascii="Arial" w:hAnsi="Arial" w:cs="Arial"/>
          <w:sz w:val="24"/>
          <w:szCs w:val="24"/>
          <w:lang w:val="es-MX"/>
        </w:rPr>
        <w:t>millones de pesos serían</w:t>
      </w:r>
      <w:r w:rsidRPr="00D93F7E">
        <w:rPr>
          <w:rFonts w:ascii="Arial" w:hAnsi="Arial" w:cs="Arial"/>
          <w:sz w:val="24"/>
          <w:szCs w:val="24"/>
          <w:lang w:val="es-MX"/>
        </w:rPr>
        <w:t xml:space="preserve"> recursos recaudados directamente por las entidades a través de los conceptos de venta de bienes y servicios y cuotas de aportación de seguridad social. Excluyendo esto, se proyectó recaudar </w:t>
      </w:r>
      <w:r>
        <w:rPr>
          <w:rFonts w:ascii="Arial" w:hAnsi="Arial" w:cs="Arial"/>
          <w:sz w:val="24"/>
          <w:szCs w:val="24"/>
          <w:lang w:val="es-MX"/>
        </w:rPr>
        <w:t>$</w:t>
      </w:r>
      <w:r w:rsidRPr="00D93F7E">
        <w:rPr>
          <w:rFonts w:ascii="Arial" w:hAnsi="Arial" w:cs="Arial"/>
          <w:sz w:val="24"/>
          <w:szCs w:val="24"/>
          <w:lang w:val="es-MX"/>
        </w:rPr>
        <w:t>38,081 m</w:t>
      </w:r>
      <w:r>
        <w:rPr>
          <w:rFonts w:ascii="Arial" w:hAnsi="Arial" w:cs="Arial"/>
          <w:sz w:val="24"/>
          <w:szCs w:val="24"/>
          <w:lang w:val="es-MX"/>
        </w:rPr>
        <w:t xml:space="preserve">illones </w:t>
      </w:r>
      <w:r w:rsidRPr="00D93F7E">
        <w:rPr>
          <w:rFonts w:ascii="Arial" w:hAnsi="Arial" w:cs="Arial"/>
          <w:sz w:val="24"/>
          <w:szCs w:val="24"/>
          <w:lang w:val="es-MX"/>
        </w:rPr>
        <w:t>d</w:t>
      </w:r>
      <w:r>
        <w:rPr>
          <w:rFonts w:ascii="Arial" w:hAnsi="Arial" w:cs="Arial"/>
          <w:sz w:val="24"/>
          <w:szCs w:val="24"/>
          <w:lang w:val="es-MX"/>
        </w:rPr>
        <w:t xml:space="preserve">e </w:t>
      </w:r>
      <w:r w:rsidRPr="00D93F7E">
        <w:rPr>
          <w:rFonts w:ascii="Arial" w:hAnsi="Arial" w:cs="Arial"/>
          <w:sz w:val="24"/>
          <w:szCs w:val="24"/>
          <w:lang w:val="es-MX"/>
        </w:rPr>
        <w:t>p</w:t>
      </w:r>
      <w:r>
        <w:rPr>
          <w:rFonts w:ascii="Arial" w:hAnsi="Arial" w:cs="Arial"/>
          <w:sz w:val="24"/>
          <w:szCs w:val="24"/>
          <w:lang w:val="es-MX"/>
        </w:rPr>
        <w:t>esos</w:t>
      </w:r>
      <w:r w:rsidRPr="00D93F7E">
        <w:rPr>
          <w:rFonts w:ascii="Arial" w:hAnsi="Arial" w:cs="Arial"/>
          <w:sz w:val="24"/>
          <w:szCs w:val="24"/>
          <w:lang w:val="es-MX"/>
        </w:rPr>
        <w:t xml:space="preserve"> a través del sector centralizado, en donde </w:t>
      </w:r>
      <w:r>
        <w:rPr>
          <w:rFonts w:ascii="Arial" w:hAnsi="Arial" w:cs="Arial"/>
          <w:sz w:val="24"/>
          <w:szCs w:val="24"/>
          <w:lang w:val="es-MX"/>
        </w:rPr>
        <w:t>$</w:t>
      </w:r>
      <w:r w:rsidRPr="00D93F7E">
        <w:rPr>
          <w:rFonts w:ascii="Arial" w:hAnsi="Arial" w:cs="Arial"/>
          <w:sz w:val="24"/>
          <w:szCs w:val="24"/>
          <w:lang w:val="es-MX"/>
        </w:rPr>
        <w:t>19,106 m</w:t>
      </w:r>
      <w:r>
        <w:rPr>
          <w:rFonts w:ascii="Arial" w:hAnsi="Arial" w:cs="Arial"/>
          <w:sz w:val="24"/>
          <w:szCs w:val="24"/>
          <w:lang w:val="es-MX"/>
        </w:rPr>
        <w:t xml:space="preserve">illones </w:t>
      </w:r>
      <w:r w:rsidRPr="00D93F7E">
        <w:rPr>
          <w:rFonts w:ascii="Arial" w:hAnsi="Arial" w:cs="Arial"/>
          <w:sz w:val="24"/>
          <w:szCs w:val="24"/>
          <w:lang w:val="es-MX"/>
        </w:rPr>
        <w:lastRenderedPageBreak/>
        <w:t>d</w:t>
      </w:r>
      <w:r>
        <w:rPr>
          <w:rFonts w:ascii="Arial" w:hAnsi="Arial" w:cs="Arial"/>
          <w:sz w:val="24"/>
          <w:szCs w:val="24"/>
          <w:lang w:val="es-MX"/>
        </w:rPr>
        <w:t xml:space="preserve">e </w:t>
      </w:r>
      <w:r w:rsidRPr="00D93F7E">
        <w:rPr>
          <w:rFonts w:ascii="Arial" w:hAnsi="Arial" w:cs="Arial"/>
          <w:sz w:val="24"/>
          <w:szCs w:val="24"/>
          <w:lang w:val="es-MX"/>
        </w:rPr>
        <w:t>p</w:t>
      </w:r>
      <w:r>
        <w:rPr>
          <w:rFonts w:ascii="Arial" w:hAnsi="Arial" w:cs="Arial"/>
          <w:sz w:val="24"/>
          <w:szCs w:val="24"/>
          <w:lang w:val="es-MX"/>
        </w:rPr>
        <w:t>esos</w:t>
      </w:r>
      <w:r w:rsidRPr="00D93F7E">
        <w:rPr>
          <w:rFonts w:ascii="Arial" w:hAnsi="Arial" w:cs="Arial"/>
          <w:sz w:val="24"/>
          <w:szCs w:val="24"/>
          <w:lang w:val="es-MX"/>
        </w:rPr>
        <w:t xml:space="preserve"> </w:t>
      </w:r>
      <w:r w:rsidRPr="003F0084">
        <w:rPr>
          <w:rFonts w:ascii="Arial" w:hAnsi="Arial" w:cs="Arial"/>
          <w:sz w:val="24"/>
          <w:szCs w:val="24"/>
          <w:lang w:val="es-MX"/>
        </w:rPr>
        <w:t>correspondían a recursos etiquetados (convenios y subsidios federales, así como aportaciones del Ramo 33) y $18,975 millones de pesos a recursos no etiquetados (ingresos propios fiscales, participaciones federales e incentivos de colaboración fiscal).</w:t>
      </w:r>
    </w:p>
    <w:p w14:paraId="59F3C669" w14:textId="7A86E665" w:rsidR="00002F5B" w:rsidRPr="00D93F7E" w:rsidRDefault="00002F5B" w:rsidP="008A39AA">
      <w:pPr>
        <w:pStyle w:val="NormalWeb"/>
        <w:spacing w:beforeLines="0" w:before="100" w:beforeAutospacing="1" w:afterLines="0" w:after="100" w:afterAutospacing="1"/>
        <w:jc w:val="both"/>
        <w:rPr>
          <w:rFonts w:ascii="Arial" w:hAnsi="Arial" w:cs="Arial"/>
          <w:sz w:val="24"/>
          <w:szCs w:val="24"/>
          <w:lang w:val="es-MX"/>
        </w:rPr>
      </w:pPr>
      <w:r w:rsidRPr="003F0084">
        <w:rPr>
          <w:rFonts w:ascii="Arial" w:hAnsi="Arial" w:cs="Arial"/>
          <w:sz w:val="24"/>
          <w:szCs w:val="24"/>
          <w:lang w:val="es-MX"/>
        </w:rPr>
        <w:t>Derivado del análisis de desempeño de la recaudación al tercer trimestre de 2021, se proyecta una recaudación de ingresos no etiquetados de $19,100 millones de pesos; es decir, $125 millones de pesos por encima de lo previsto en la Ley de Ingresos del Estado de Yucatán para el Ejercicio Fiscal 2021, principalmente debido a que la recaudación local refleja la reactivación económica del estado. Esta estimación también contempla el desempeño de la recaudación federal participable, de la que emanan las participaciones federales y que al mes de septiembre ha sido inferior a lo proyectado por la Federación. Al respecto, aunque en el mes de octubre se activó el Fondo de Estabilización de los Ingresos de las Entidades Federativas, la Secretaría de Hacienda y Crédito Público mantiene su estimación inicial al esperar que se dé una recuperación en este rubro al concluir el ejercicio.</w:t>
      </w:r>
      <w:r w:rsidRPr="00D93F7E">
        <w:rPr>
          <w:rFonts w:ascii="Arial" w:hAnsi="Arial" w:cs="Arial"/>
          <w:sz w:val="24"/>
          <w:szCs w:val="24"/>
          <w:lang w:val="es-MX"/>
        </w:rPr>
        <w:t xml:space="preserve"> </w:t>
      </w:r>
    </w:p>
    <w:p w14:paraId="07BCDB69" w14:textId="2441A296" w:rsidR="00002F5B" w:rsidRPr="00D93F7E" w:rsidRDefault="00002F5B" w:rsidP="008A39AA">
      <w:pPr>
        <w:pStyle w:val="NormalWeb"/>
        <w:spacing w:beforeLines="0" w:before="100" w:beforeAutospacing="1" w:afterLines="0" w:after="100" w:afterAutospacing="1"/>
        <w:jc w:val="both"/>
        <w:rPr>
          <w:rFonts w:ascii="Arial" w:hAnsi="Arial" w:cs="Arial"/>
          <w:sz w:val="24"/>
          <w:szCs w:val="24"/>
          <w:lang w:val="es-MX"/>
        </w:rPr>
      </w:pPr>
      <w:r w:rsidRPr="00D93F7E">
        <w:rPr>
          <w:rFonts w:ascii="Arial" w:hAnsi="Arial" w:cs="Arial"/>
          <w:sz w:val="24"/>
          <w:szCs w:val="24"/>
          <w:lang w:val="es-MX"/>
        </w:rPr>
        <w:t>Con base en los convenios de descentralización firmados</w:t>
      </w:r>
      <w:r>
        <w:rPr>
          <w:rFonts w:ascii="Arial" w:hAnsi="Arial" w:cs="Arial"/>
          <w:sz w:val="24"/>
          <w:szCs w:val="24"/>
          <w:lang w:val="es-MX"/>
        </w:rPr>
        <w:t>,</w:t>
      </w:r>
      <w:r w:rsidRPr="00D93F7E">
        <w:rPr>
          <w:rFonts w:ascii="Arial" w:hAnsi="Arial" w:cs="Arial"/>
          <w:sz w:val="24"/>
          <w:szCs w:val="24"/>
          <w:lang w:val="es-MX"/>
        </w:rPr>
        <w:t xml:space="preserve"> y la publicación oficial de los acuerdos federales para las ministraciones de</w:t>
      </w:r>
      <w:r>
        <w:rPr>
          <w:rFonts w:ascii="Arial" w:hAnsi="Arial" w:cs="Arial"/>
          <w:sz w:val="24"/>
          <w:szCs w:val="24"/>
          <w:lang w:val="es-MX"/>
        </w:rPr>
        <w:t>l</w:t>
      </w:r>
      <w:r w:rsidRPr="00D93F7E">
        <w:rPr>
          <w:rFonts w:ascii="Arial" w:hAnsi="Arial" w:cs="Arial"/>
          <w:sz w:val="24"/>
          <w:szCs w:val="24"/>
          <w:lang w:val="es-MX"/>
        </w:rPr>
        <w:t xml:space="preserve"> Ramo 33 en el ejercicio fiscal en curso, se estima que los recursos etiquetados al cierre del año se</w:t>
      </w:r>
      <w:r>
        <w:rPr>
          <w:rFonts w:ascii="Arial" w:hAnsi="Arial" w:cs="Arial"/>
          <w:sz w:val="24"/>
          <w:szCs w:val="24"/>
          <w:lang w:val="es-MX"/>
        </w:rPr>
        <w:t>rá</w:t>
      </w:r>
      <w:r w:rsidRPr="00D93F7E">
        <w:rPr>
          <w:rFonts w:ascii="Arial" w:hAnsi="Arial" w:cs="Arial"/>
          <w:sz w:val="24"/>
          <w:szCs w:val="24"/>
          <w:lang w:val="es-MX"/>
        </w:rPr>
        <w:t xml:space="preserve">n de </w:t>
      </w:r>
      <w:r>
        <w:rPr>
          <w:rFonts w:ascii="Arial" w:hAnsi="Arial" w:cs="Arial"/>
          <w:sz w:val="24"/>
          <w:szCs w:val="24"/>
          <w:lang w:val="es-MX"/>
        </w:rPr>
        <w:t>$</w:t>
      </w:r>
      <w:r w:rsidRPr="00D93F7E">
        <w:rPr>
          <w:rFonts w:ascii="Arial" w:hAnsi="Arial" w:cs="Arial"/>
          <w:sz w:val="24"/>
          <w:szCs w:val="24"/>
          <w:lang w:val="es-MX"/>
        </w:rPr>
        <w:t>19,202 m</w:t>
      </w:r>
      <w:r>
        <w:rPr>
          <w:rFonts w:ascii="Arial" w:hAnsi="Arial" w:cs="Arial"/>
          <w:sz w:val="24"/>
          <w:szCs w:val="24"/>
          <w:lang w:val="es-MX"/>
        </w:rPr>
        <w:t xml:space="preserve">illones </w:t>
      </w:r>
      <w:r w:rsidRPr="00D93F7E">
        <w:rPr>
          <w:rFonts w:ascii="Arial" w:hAnsi="Arial" w:cs="Arial"/>
          <w:sz w:val="24"/>
          <w:szCs w:val="24"/>
          <w:lang w:val="es-MX"/>
        </w:rPr>
        <w:t>d</w:t>
      </w:r>
      <w:r>
        <w:rPr>
          <w:rFonts w:ascii="Arial" w:hAnsi="Arial" w:cs="Arial"/>
          <w:sz w:val="24"/>
          <w:szCs w:val="24"/>
          <w:lang w:val="es-MX"/>
        </w:rPr>
        <w:t xml:space="preserve">e </w:t>
      </w:r>
      <w:r w:rsidRPr="00D93F7E">
        <w:rPr>
          <w:rFonts w:ascii="Arial" w:hAnsi="Arial" w:cs="Arial"/>
          <w:sz w:val="24"/>
          <w:szCs w:val="24"/>
          <w:lang w:val="es-MX"/>
        </w:rPr>
        <w:t>p</w:t>
      </w:r>
      <w:r>
        <w:rPr>
          <w:rFonts w:ascii="Arial" w:hAnsi="Arial" w:cs="Arial"/>
          <w:sz w:val="24"/>
          <w:szCs w:val="24"/>
          <w:lang w:val="es-MX"/>
        </w:rPr>
        <w:t>esos</w:t>
      </w:r>
      <w:r w:rsidRPr="00D93F7E">
        <w:rPr>
          <w:rFonts w:ascii="Arial" w:hAnsi="Arial" w:cs="Arial"/>
          <w:sz w:val="24"/>
          <w:szCs w:val="24"/>
          <w:lang w:val="es-MX"/>
        </w:rPr>
        <w:t xml:space="preserve">; es decir, </w:t>
      </w:r>
      <w:r>
        <w:rPr>
          <w:rFonts w:ascii="Arial" w:hAnsi="Arial" w:cs="Arial"/>
          <w:sz w:val="24"/>
          <w:szCs w:val="24"/>
          <w:lang w:val="es-MX"/>
        </w:rPr>
        <w:t>$</w:t>
      </w:r>
      <w:r w:rsidRPr="00D93F7E">
        <w:rPr>
          <w:rFonts w:ascii="Arial" w:hAnsi="Arial" w:cs="Arial"/>
          <w:sz w:val="24"/>
          <w:szCs w:val="24"/>
          <w:lang w:val="es-MX"/>
        </w:rPr>
        <w:t>96 m</w:t>
      </w:r>
      <w:r>
        <w:rPr>
          <w:rFonts w:ascii="Arial" w:hAnsi="Arial" w:cs="Arial"/>
          <w:sz w:val="24"/>
          <w:szCs w:val="24"/>
          <w:lang w:val="es-MX"/>
        </w:rPr>
        <w:t xml:space="preserve">illones </w:t>
      </w:r>
      <w:r w:rsidRPr="00D93F7E">
        <w:rPr>
          <w:rFonts w:ascii="Arial" w:hAnsi="Arial" w:cs="Arial"/>
          <w:sz w:val="24"/>
          <w:szCs w:val="24"/>
          <w:lang w:val="es-MX"/>
        </w:rPr>
        <w:t>d</w:t>
      </w:r>
      <w:r>
        <w:rPr>
          <w:rFonts w:ascii="Arial" w:hAnsi="Arial" w:cs="Arial"/>
          <w:sz w:val="24"/>
          <w:szCs w:val="24"/>
          <w:lang w:val="es-MX"/>
        </w:rPr>
        <w:t xml:space="preserve">e </w:t>
      </w:r>
      <w:r w:rsidRPr="00D93F7E">
        <w:rPr>
          <w:rFonts w:ascii="Arial" w:hAnsi="Arial" w:cs="Arial"/>
          <w:sz w:val="24"/>
          <w:szCs w:val="24"/>
          <w:lang w:val="es-MX"/>
        </w:rPr>
        <w:t>p</w:t>
      </w:r>
      <w:r>
        <w:rPr>
          <w:rFonts w:ascii="Arial" w:hAnsi="Arial" w:cs="Arial"/>
          <w:sz w:val="24"/>
          <w:szCs w:val="24"/>
          <w:lang w:val="es-MX"/>
        </w:rPr>
        <w:t>esos</w:t>
      </w:r>
      <w:r w:rsidRPr="00D93F7E">
        <w:rPr>
          <w:rFonts w:ascii="Arial" w:hAnsi="Arial" w:cs="Arial"/>
          <w:sz w:val="24"/>
          <w:szCs w:val="24"/>
          <w:lang w:val="es-MX"/>
        </w:rPr>
        <w:t xml:space="preserve"> más que lo contemplado </w:t>
      </w:r>
      <w:r>
        <w:rPr>
          <w:rFonts w:ascii="Arial" w:hAnsi="Arial" w:cs="Arial"/>
          <w:sz w:val="24"/>
          <w:szCs w:val="24"/>
          <w:lang w:val="es-MX"/>
        </w:rPr>
        <w:t xml:space="preserve">inicialmente </w:t>
      </w:r>
      <w:r w:rsidRPr="00D93F7E">
        <w:rPr>
          <w:rFonts w:ascii="Arial" w:hAnsi="Arial" w:cs="Arial"/>
          <w:sz w:val="24"/>
          <w:szCs w:val="24"/>
          <w:lang w:val="es-MX"/>
        </w:rPr>
        <w:t>en la Ley de Ingresos</w:t>
      </w:r>
      <w:r>
        <w:rPr>
          <w:rFonts w:ascii="Arial" w:hAnsi="Arial" w:cs="Arial"/>
          <w:sz w:val="24"/>
          <w:szCs w:val="24"/>
          <w:lang w:val="es-MX"/>
        </w:rPr>
        <w:t xml:space="preserve"> del ejercicio fiscal en curso</w:t>
      </w:r>
      <w:r w:rsidRPr="00D93F7E">
        <w:rPr>
          <w:rFonts w:ascii="Arial" w:hAnsi="Arial" w:cs="Arial"/>
          <w:sz w:val="24"/>
          <w:szCs w:val="24"/>
          <w:lang w:val="es-MX"/>
        </w:rPr>
        <w:t xml:space="preserve">. Esta variación incluye recursos no presupuestados por </w:t>
      </w:r>
      <w:r>
        <w:rPr>
          <w:rFonts w:ascii="Arial" w:hAnsi="Arial" w:cs="Arial"/>
          <w:sz w:val="24"/>
          <w:szCs w:val="24"/>
          <w:lang w:val="es-MX"/>
        </w:rPr>
        <w:t>$</w:t>
      </w:r>
      <w:r w:rsidRPr="00D93F7E">
        <w:rPr>
          <w:rFonts w:ascii="Arial" w:hAnsi="Arial" w:cs="Arial"/>
          <w:sz w:val="24"/>
          <w:szCs w:val="24"/>
          <w:lang w:val="es-MX"/>
        </w:rPr>
        <w:t>100 m</w:t>
      </w:r>
      <w:r>
        <w:rPr>
          <w:rFonts w:ascii="Arial" w:hAnsi="Arial" w:cs="Arial"/>
          <w:sz w:val="24"/>
          <w:szCs w:val="24"/>
          <w:lang w:val="es-MX"/>
        </w:rPr>
        <w:t xml:space="preserve">illones </w:t>
      </w:r>
      <w:r w:rsidRPr="00D93F7E">
        <w:rPr>
          <w:rFonts w:ascii="Arial" w:hAnsi="Arial" w:cs="Arial"/>
          <w:sz w:val="24"/>
          <w:szCs w:val="24"/>
          <w:lang w:val="es-MX"/>
        </w:rPr>
        <w:t>d</w:t>
      </w:r>
      <w:r>
        <w:rPr>
          <w:rFonts w:ascii="Arial" w:hAnsi="Arial" w:cs="Arial"/>
          <w:sz w:val="24"/>
          <w:szCs w:val="24"/>
          <w:lang w:val="es-MX"/>
        </w:rPr>
        <w:t xml:space="preserve">e </w:t>
      </w:r>
      <w:r w:rsidRPr="00D93F7E">
        <w:rPr>
          <w:rFonts w:ascii="Arial" w:hAnsi="Arial" w:cs="Arial"/>
          <w:sz w:val="24"/>
          <w:szCs w:val="24"/>
          <w:lang w:val="es-MX"/>
        </w:rPr>
        <w:t>p</w:t>
      </w:r>
      <w:r>
        <w:rPr>
          <w:rFonts w:ascii="Arial" w:hAnsi="Arial" w:cs="Arial"/>
          <w:sz w:val="24"/>
          <w:szCs w:val="24"/>
          <w:lang w:val="es-MX"/>
        </w:rPr>
        <w:t>esos</w:t>
      </w:r>
      <w:r w:rsidRPr="00D93F7E">
        <w:rPr>
          <w:rFonts w:ascii="Arial" w:hAnsi="Arial" w:cs="Arial"/>
          <w:sz w:val="24"/>
          <w:szCs w:val="24"/>
          <w:lang w:val="es-MX"/>
        </w:rPr>
        <w:t xml:space="preserve"> que corresponden al </w:t>
      </w:r>
      <w:r>
        <w:rPr>
          <w:rFonts w:ascii="Arial" w:hAnsi="Arial" w:cs="Arial"/>
          <w:sz w:val="24"/>
          <w:szCs w:val="24"/>
          <w:lang w:val="es-MX"/>
        </w:rPr>
        <w:t>c</w:t>
      </w:r>
      <w:r w:rsidRPr="00D93F7E">
        <w:rPr>
          <w:rFonts w:ascii="Arial" w:hAnsi="Arial" w:cs="Arial"/>
          <w:sz w:val="24"/>
          <w:szCs w:val="24"/>
          <w:lang w:val="es-MX"/>
        </w:rPr>
        <w:t xml:space="preserve">onvenio firmado con la Secretaría de </w:t>
      </w:r>
      <w:r>
        <w:rPr>
          <w:rFonts w:ascii="Arial" w:hAnsi="Arial" w:cs="Arial"/>
          <w:sz w:val="24"/>
          <w:szCs w:val="24"/>
          <w:lang w:val="es-MX"/>
        </w:rPr>
        <w:t>Marina</w:t>
      </w:r>
      <w:r w:rsidRPr="00D93F7E">
        <w:rPr>
          <w:rFonts w:ascii="Arial" w:hAnsi="Arial" w:cs="Arial"/>
          <w:sz w:val="24"/>
          <w:szCs w:val="24"/>
          <w:lang w:val="es-MX"/>
        </w:rPr>
        <w:t xml:space="preserve"> para la construcción de las nuevas instalaciones del Hospital General Naval de Yucalpetén, Progreso. </w:t>
      </w:r>
    </w:p>
    <w:p w14:paraId="7339FF84" w14:textId="77777777" w:rsidR="00002F5B" w:rsidRPr="00D93F7E" w:rsidRDefault="00002F5B" w:rsidP="008A39AA">
      <w:pPr>
        <w:pStyle w:val="NormalWeb"/>
        <w:spacing w:beforeLines="0" w:before="100" w:beforeAutospacing="1" w:afterLines="0" w:after="100" w:afterAutospacing="1"/>
        <w:jc w:val="both"/>
        <w:rPr>
          <w:rFonts w:ascii="Arial" w:hAnsi="Arial" w:cs="Arial"/>
          <w:sz w:val="24"/>
          <w:szCs w:val="24"/>
          <w:lang w:val="es-MX"/>
        </w:rPr>
      </w:pPr>
      <w:r w:rsidRPr="00D93F7E">
        <w:rPr>
          <w:rFonts w:ascii="Arial" w:hAnsi="Arial" w:cs="Arial"/>
          <w:sz w:val="24"/>
          <w:szCs w:val="24"/>
          <w:lang w:val="es-MX"/>
        </w:rPr>
        <w:t xml:space="preserve">Se proyecta cerrar el ejercicio </w:t>
      </w:r>
      <w:r>
        <w:rPr>
          <w:rFonts w:ascii="Arial" w:hAnsi="Arial" w:cs="Arial"/>
          <w:sz w:val="24"/>
          <w:szCs w:val="24"/>
          <w:lang w:val="es-MX"/>
        </w:rPr>
        <w:t xml:space="preserve">fiscal </w:t>
      </w:r>
      <w:r w:rsidRPr="00D93F7E">
        <w:rPr>
          <w:rFonts w:ascii="Arial" w:hAnsi="Arial" w:cs="Arial"/>
          <w:sz w:val="24"/>
          <w:szCs w:val="24"/>
          <w:lang w:val="es-MX"/>
        </w:rPr>
        <w:t xml:space="preserve">2021 con un presupuesto balanceado y una recaudación de </w:t>
      </w:r>
      <w:r>
        <w:rPr>
          <w:rFonts w:ascii="Arial" w:hAnsi="Arial" w:cs="Arial"/>
          <w:sz w:val="24"/>
          <w:szCs w:val="24"/>
          <w:lang w:val="es-MX"/>
        </w:rPr>
        <w:t>$</w:t>
      </w:r>
      <w:r w:rsidRPr="00D93F7E">
        <w:rPr>
          <w:rFonts w:ascii="Arial" w:hAnsi="Arial" w:cs="Arial"/>
          <w:sz w:val="24"/>
          <w:szCs w:val="24"/>
          <w:lang w:val="es-MX"/>
        </w:rPr>
        <w:t>38,303 m</w:t>
      </w:r>
      <w:r>
        <w:rPr>
          <w:rFonts w:ascii="Arial" w:hAnsi="Arial" w:cs="Arial"/>
          <w:sz w:val="24"/>
          <w:szCs w:val="24"/>
          <w:lang w:val="es-MX"/>
        </w:rPr>
        <w:t xml:space="preserve">illones </w:t>
      </w:r>
      <w:r w:rsidRPr="00D93F7E">
        <w:rPr>
          <w:rFonts w:ascii="Arial" w:hAnsi="Arial" w:cs="Arial"/>
          <w:sz w:val="24"/>
          <w:szCs w:val="24"/>
          <w:lang w:val="es-MX"/>
        </w:rPr>
        <w:t>d</w:t>
      </w:r>
      <w:r>
        <w:rPr>
          <w:rFonts w:ascii="Arial" w:hAnsi="Arial" w:cs="Arial"/>
          <w:sz w:val="24"/>
          <w:szCs w:val="24"/>
          <w:lang w:val="es-MX"/>
        </w:rPr>
        <w:t xml:space="preserve">e </w:t>
      </w:r>
      <w:r w:rsidRPr="00D93F7E">
        <w:rPr>
          <w:rFonts w:ascii="Arial" w:hAnsi="Arial" w:cs="Arial"/>
          <w:sz w:val="24"/>
          <w:szCs w:val="24"/>
          <w:lang w:val="es-MX"/>
        </w:rPr>
        <w:t>p</w:t>
      </w:r>
      <w:r>
        <w:rPr>
          <w:rFonts w:ascii="Arial" w:hAnsi="Arial" w:cs="Arial"/>
          <w:sz w:val="24"/>
          <w:szCs w:val="24"/>
          <w:lang w:val="es-MX"/>
        </w:rPr>
        <w:t>esos</w:t>
      </w:r>
      <w:r w:rsidRPr="00D93F7E">
        <w:rPr>
          <w:rFonts w:ascii="Arial" w:hAnsi="Arial" w:cs="Arial"/>
          <w:sz w:val="24"/>
          <w:szCs w:val="24"/>
          <w:lang w:val="es-MX"/>
        </w:rPr>
        <w:t xml:space="preserve">, excluyendo los recursos por venta de bienes y servicios y cuotas de aportación de seguridad social. </w:t>
      </w:r>
    </w:p>
    <w:p w14:paraId="130C69E2" w14:textId="77777777" w:rsidR="00002F5B" w:rsidRPr="00D93F7E" w:rsidRDefault="00002F5B" w:rsidP="008A39AA">
      <w:pPr>
        <w:spacing w:before="100" w:beforeAutospacing="1" w:after="100" w:afterAutospacing="1" w:line="240" w:lineRule="auto"/>
        <w:jc w:val="both"/>
        <w:rPr>
          <w:rFonts w:ascii="Arial" w:hAnsi="Arial" w:cs="Arial"/>
          <w:b/>
          <w:bCs/>
          <w:szCs w:val="24"/>
        </w:rPr>
      </w:pPr>
      <w:r>
        <w:rPr>
          <w:rFonts w:ascii="Arial" w:hAnsi="Arial" w:cs="Arial"/>
          <w:b/>
          <w:bCs/>
          <w:szCs w:val="24"/>
        </w:rPr>
        <w:t xml:space="preserve">3. </w:t>
      </w:r>
      <w:r w:rsidRPr="00D93F7E">
        <w:rPr>
          <w:rFonts w:ascii="Arial" w:hAnsi="Arial" w:cs="Arial"/>
          <w:b/>
          <w:bCs/>
          <w:szCs w:val="24"/>
        </w:rPr>
        <w:t>Objetivos anuales, estrategias y metas</w:t>
      </w:r>
    </w:p>
    <w:p w14:paraId="5E46D18D" w14:textId="77777777" w:rsidR="00002F5B" w:rsidRPr="00993880" w:rsidRDefault="00002F5B" w:rsidP="008A39AA">
      <w:pPr>
        <w:spacing w:before="100" w:beforeAutospacing="1" w:after="100" w:afterAutospacing="1" w:line="240" w:lineRule="auto"/>
        <w:jc w:val="both"/>
        <w:rPr>
          <w:rFonts w:ascii="Arial" w:hAnsi="Arial" w:cs="Arial"/>
          <w:b/>
          <w:bCs/>
          <w:szCs w:val="24"/>
        </w:rPr>
      </w:pPr>
      <w:r w:rsidRPr="00993880">
        <w:rPr>
          <w:rFonts w:ascii="Arial" w:hAnsi="Arial" w:cs="Arial"/>
          <w:b/>
          <w:bCs/>
          <w:szCs w:val="24"/>
        </w:rPr>
        <w:t>3.1. Política de ingresos</w:t>
      </w:r>
    </w:p>
    <w:p w14:paraId="5DE1EEE1" w14:textId="77777777" w:rsidR="00002F5B" w:rsidRPr="00D93F7E" w:rsidRDefault="00002F5B"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política de ingresos estatales </w:t>
      </w:r>
      <w:r>
        <w:rPr>
          <w:rFonts w:ascii="Arial" w:hAnsi="Arial" w:cs="Arial"/>
          <w:szCs w:val="24"/>
        </w:rPr>
        <w:t>representa</w:t>
      </w:r>
      <w:r w:rsidRPr="00D93F7E">
        <w:rPr>
          <w:rFonts w:ascii="Arial" w:hAnsi="Arial" w:cs="Arial"/>
          <w:szCs w:val="24"/>
        </w:rPr>
        <w:t xml:space="preserve"> un </w:t>
      </w:r>
      <w:r>
        <w:rPr>
          <w:rFonts w:ascii="Arial" w:hAnsi="Arial" w:cs="Arial"/>
          <w:szCs w:val="24"/>
        </w:rPr>
        <w:t>aspecto</w:t>
      </w:r>
      <w:r w:rsidRPr="00D93F7E">
        <w:rPr>
          <w:rFonts w:ascii="Arial" w:hAnsi="Arial" w:cs="Arial"/>
          <w:szCs w:val="24"/>
        </w:rPr>
        <w:t xml:space="preserve"> importante </w:t>
      </w:r>
      <w:r>
        <w:rPr>
          <w:rFonts w:ascii="Arial" w:hAnsi="Arial" w:cs="Arial"/>
          <w:szCs w:val="24"/>
        </w:rPr>
        <w:t xml:space="preserve">en el contexto del estado, </w:t>
      </w:r>
      <w:r w:rsidRPr="00D93F7E">
        <w:rPr>
          <w:rFonts w:ascii="Arial" w:hAnsi="Arial" w:cs="Arial"/>
          <w:szCs w:val="24"/>
        </w:rPr>
        <w:t xml:space="preserve">principalmente </w:t>
      </w:r>
      <w:r>
        <w:rPr>
          <w:rFonts w:ascii="Arial" w:hAnsi="Arial" w:cs="Arial"/>
          <w:szCs w:val="24"/>
        </w:rPr>
        <w:t xml:space="preserve">teniendo en consideración </w:t>
      </w:r>
      <w:r w:rsidRPr="00D93F7E">
        <w:rPr>
          <w:rFonts w:ascii="Arial" w:hAnsi="Arial" w:cs="Arial"/>
          <w:szCs w:val="24"/>
        </w:rPr>
        <w:t xml:space="preserve">la situación económica, sanitaria y social que </w:t>
      </w:r>
      <w:r>
        <w:rPr>
          <w:rFonts w:ascii="Arial" w:hAnsi="Arial" w:cs="Arial"/>
          <w:szCs w:val="24"/>
        </w:rPr>
        <w:t>inició</w:t>
      </w:r>
      <w:r w:rsidRPr="00D93F7E">
        <w:rPr>
          <w:rFonts w:ascii="Arial" w:hAnsi="Arial" w:cs="Arial"/>
          <w:szCs w:val="24"/>
        </w:rPr>
        <w:t xml:space="preserve"> </w:t>
      </w:r>
      <w:r>
        <w:rPr>
          <w:rFonts w:ascii="Arial" w:hAnsi="Arial" w:cs="Arial"/>
          <w:szCs w:val="24"/>
        </w:rPr>
        <w:t xml:space="preserve">desde </w:t>
      </w:r>
      <w:r w:rsidRPr="00D93F7E">
        <w:rPr>
          <w:rFonts w:ascii="Arial" w:hAnsi="Arial" w:cs="Arial"/>
          <w:szCs w:val="24"/>
        </w:rPr>
        <w:t>el año 20</w:t>
      </w:r>
      <w:r>
        <w:rPr>
          <w:rFonts w:ascii="Arial" w:hAnsi="Arial" w:cs="Arial"/>
          <w:szCs w:val="24"/>
        </w:rPr>
        <w:t>20</w:t>
      </w:r>
      <w:r w:rsidRPr="00D93F7E">
        <w:rPr>
          <w:rFonts w:ascii="Arial" w:hAnsi="Arial" w:cs="Arial"/>
          <w:szCs w:val="24"/>
        </w:rPr>
        <w:t xml:space="preserve"> por la pandemia de </w:t>
      </w:r>
      <w:r>
        <w:rPr>
          <w:rFonts w:ascii="Arial" w:hAnsi="Arial" w:cs="Arial"/>
          <w:szCs w:val="24"/>
        </w:rPr>
        <w:t xml:space="preserve">la enfermedad </w:t>
      </w:r>
      <w:r w:rsidRPr="00D93F7E">
        <w:rPr>
          <w:rFonts w:ascii="Arial" w:hAnsi="Arial" w:cs="Arial"/>
          <w:szCs w:val="24"/>
        </w:rPr>
        <w:t>COVID-19</w:t>
      </w:r>
      <w:r>
        <w:rPr>
          <w:rFonts w:ascii="Arial" w:hAnsi="Arial" w:cs="Arial"/>
          <w:szCs w:val="24"/>
        </w:rPr>
        <w:t>; e</w:t>
      </w:r>
      <w:r w:rsidRPr="00D93F7E">
        <w:rPr>
          <w:rFonts w:ascii="Arial" w:hAnsi="Arial" w:cs="Arial"/>
          <w:szCs w:val="24"/>
        </w:rPr>
        <w:t xml:space="preserve">s por ello que </w:t>
      </w:r>
      <w:r>
        <w:rPr>
          <w:rFonts w:ascii="Arial" w:hAnsi="Arial" w:cs="Arial"/>
          <w:szCs w:val="24"/>
        </w:rPr>
        <w:t>esta</w:t>
      </w:r>
      <w:r w:rsidRPr="00D93F7E">
        <w:rPr>
          <w:rFonts w:ascii="Arial" w:hAnsi="Arial" w:cs="Arial"/>
          <w:szCs w:val="24"/>
        </w:rPr>
        <w:t xml:space="preserve"> administración está encaminada </w:t>
      </w:r>
      <w:r>
        <w:rPr>
          <w:rFonts w:ascii="Arial" w:hAnsi="Arial" w:cs="Arial"/>
          <w:szCs w:val="24"/>
        </w:rPr>
        <w:t>hacia</w:t>
      </w:r>
      <w:r w:rsidRPr="00D93F7E">
        <w:rPr>
          <w:rFonts w:ascii="Arial" w:hAnsi="Arial" w:cs="Arial"/>
          <w:szCs w:val="24"/>
        </w:rPr>
        <w:t xml:space="preserve"> fortalecer la recaudación de ingresos propios, así como </w:t>
      </w:r>
      <w:r>
        <w:rPr>
          <w:rFonts w:ascii="Arial" w:hAnsi="Arial" w:cs="Arial"/>
          <w:szCs w:val="24"/>
        </w:rPr>
        <w:t>a</w:t>
      </w:r>
      <w:r w:rsidRPr="00D93F7E">
        <w:rPr>
          <w:rFonts w:ascii="Arial" w:hAnsi="Arial" w:cs="Arial"/>
          <w:szCs w:val="24"/>
        </w:rPr>
        <w:t xml:space="preserve"> implementar políticas fiscales </w:t>
      </w:r>
      <w:r>
        <w:rPr>
          <w:rFonts w:ascii="Arial" w:hAnsi="Arial" w:cs="Arial"/>
          <w:szCs w:val="24"/>
        </w:rPr>
        <w:t>que se ajusten</w:t>
      </w:r>
      <w:r w:rsidRPr="00D93F7E">
        <w:rPr>
          <w:rFonts w:ascii="Arial" w:hAnsi="Arial" w:cs="Arial"/>
          <w:szCs w:val="24"/>
        </w:rPr>
        <w:t xml:space="preserve"> a estos tiempos</w:t>
      </w:r>
      <w:r>
        <w:rPr>
          <w:rFonts w:ascii="Arial" w:hAnsi="Arial" w:cs="Arial"/>
          <w:szCs w:val="24"/>
        </w:rPr>
        <w:t xml:space="preserve"> y a las </w:t>
      </w:r>
      <w:r>
        <w:rPr>
          <w:rFonts w:ascii="Arial" w:hAnsi="Arial" w:cs="Arial"/>
          <w:szCs w:val="24"/>
        </w:rPr>
        <w:lastRenderedPageBreak/>
        <w:t>necesidades del estado.</w:t>
      </w:r>
      <w:r w:rsidRPr="00D93F7E">
        <w:rPr>
          <w:rFonts w:ascii="Arial" w:hAnsi="Arial" w:cs="Arial"/>
          <w:szCs w:val="24"/>
        </w:rPr>
        <w:t xml:space="preserve"> </w:t>
      </w:r>
      <w:r>
        <w:rPr>
          <w:rFonts w:ascii="Arial" w:hAnsi="Arial" w:cs="Arial"/>
          <w:szCs w:val="24"/>
        </w:rPr>
        <w:t>D</w:t>
      </w:r>
      <w:r w:rsidRPr="00D93F7E">
        <w:rPr>
          <w:rFonts w:ascii="Arial" w:hAnsi="Arial" w:cs="Arial"/>
          <w:szCs w:val="24"/>
        </w:rPr>
        <w:t xml:space="preserve">adas las condiciones </w:t>
      </w:r>
      <w:r>
        <w:rPr>
          <w:rFonts w:ascii="Arial" w:hAnsi="Arial" w:cs="Arial"/>
          <w:szCs w:val="24"/>
        </w:rPr>
        <w:t>actuales</w:t>
      </w:r>
      <w:r w:rsidRPr="00D93F7E">
        <w:rPr>
          <w:rFonts w:ascii="Arial" w:hAnsi="Arial" w:cs="Arial"/>
          <w:szCs w:val="24"/>
        </w:rPr>
        <w:t xml:space="preserve">, la administración tributaria de la entidad en </w:t>
      </w:r>
      <w:r>
        <w:rPr>
          <w:rFonts w:ascii="Arial" w:hAnsi="Arial" w:cs="Arial"/>
          <w:szCs w:val="24"/>
        </w:rPr>
        <w:t>esta</w:t>
      </w:r>
      <w:r w:rsidRPr="00D93F7E">
        <w:rPr>
          <w:rFonts w:ascii="Arial" w:hAnsi="Arial" w:cs="Arial"/>
          <w:szCs w:val="24"/>
        </w:rPr>
        <w:t xml:space="preserve"> </w:t>
      </w:r>
      <w:r>
        <w:rPr>
          <w:rFonts w:ascii="Arial" w:hAnsi="Arial" w:cs="Arial"/>
          <w:szCs w:val="24"/>
        </w:rPr>
        <w:t>l</w:t>
      </w:r>
      <w:r w:rsidRPr="00D93F7E">
        <w:rPr>
          <w:rFonts w:ascii="Arial" w:hAnsi="Arial" w:cs="Arial"/>
          <w:szCs w:val="24"/>
        </w:rPr>
        <w:t xml:space="preserve">ey prevé las siguientes acciones para el ejercicio fiscal 2022: </w:t>
      </w:r>
    </w:p>
    <w:p w14:paraId="3F9613B7" w14:textId="77777777" w:rsidR="00002F5B" w:rsidRPr="00E00D2B" w:rsidRDefault="00002F5B" w:rsidP="008A39AA">
      <w:pPr>
        <w:spacing w:before="100" w:beforeAutospacing="1" w:after="100" w:afterAutospacing="1" w:line="240" w:lineRule="auto"/>
        <w:ind w:firstLine="708"/>
        <w:jc w:val="both"/>
        <w:rPr>
          <w:rFonts w:ascii="Arial" w:hAnsi="Arial" w:cs="Arial"/>
          <w:szCs w:val="24"/>
        </w:rPr>
      </w:pPr>
      <w:r>
        <w:rPr>
          <w:rFonts w:ascii="Arial" w:hAnsi="Arial" w:cs="Arial"/>
          <w:szCs w:val="24"/>
        </w:rPr>
        <w:t xml:space="preserve">a) </w:t>
      </w:r>
      <w:r w:rsidRPr="00E00D2B">
        <w:rPr>
          <w:rFonts w:ascii="Arial" w:hAnsi="Arial" w:cs="Arial"/>
          <w:szCs w:val="24"/>
        </w:rPr>
        <w:t xml:space="preserve">Alcanzar un incremento de 19% en la recaudación de ingresos propios en </w:t>
      </w:r>
      <w:r>
        <w:rPr>
          <w:rFonts w:ascii="Arial" w:hAnsi="Arial" w:cs="Arial"/>
          <w:szCs w:val="24"/>
        </w:rPr>
        <w:t xml:space="preserve">el ejercicio fiscal </w:t>
      </w:r>
      <w:r w:rsidRPr="00E00D2B">
        <w:rPr>
          <w:rFonts w:ascii="Arial" w:hAnsi="Arial" w:cs="Arial"/>
          <w:szCs w:val="24"/>
        </w:rPr>
        <w:t xml:space="preserve">2022, respecto </w:t>
      </w:r>
      <w:r>
        <w:rPr>
          <w:rFonts w:ascii="Arial" w:hAnsi="Arial" w:cs="Arial"/>
          <w:szCs w:val="24"/>
        </w:rPr>
        <w:t>de lo</w:t>
      </w:r>
      <w:r w:rsidRPr="00E00D2B">
        <w:rPr>
          <w:rFonts w:ascii="Arial" w:hAnsi="Arial" w:cs="Arial"/>
          <w:szCs w:val="24"/>
        </w:rPr>
        <w:t xml:space="preserve"> estimado </w:t>
      </w:r>
      <w:r>
        <w:rPr>
          <w:rFonts w:ascii="Arial" w:hAnsi="Arial" w:cs="Arial"/>
          <w:szCs w:val="24"/>
        </w:rPr>
        <w:t>al</w:t>
      </w:r>
      <w:r w:rsidRPr="00E00D2B">
        <w:rPr>
          <w:rFonts w:ascii="Arial" w:hAnsi="Arial" w:cs="Arial"/>
          <w:szCs w:val="24"/>
        </w:rPr>
        <w:t xml:space="preserve"> cierre del ejercicio </w:t>
      </w:r>
      <w:r>
        <w:rPr>
          <w:rFonts w:ascii="Arial" w:hAnsi="Arial" w:cs="Arial"/>
          <w:szCs w:val="24"/>
        </w:rPr>
        <w:t xml:space="preserve">fiscal </w:t>
      </w:r>
      <w:r w:rsidRPr="00E00D2B">
        <w:rPr>
          <w:rFonts w:ascii="Arial" w:hAnsi="Arial" w:cs="Arial"/>
          <w:szCs w:val="24"/>
        </w:rPr>
        <w:t>2021, que será resultado, principalmente, del esfuerzo recaudatorio de la autoridad fiscal</w:t>
      </w:r>
      <w:r>
        <w:rPr>
          <w:rFonts w:ascii="Arial" w:hAnsi="Arial" w:cs="Arial"/>
          <w:szCs w:val="24"/>
        </w:rPr>
        <w:t xml:space="preserve"> del estado</w:t>
      </w:r>
      <w:r w:rsidRPr="00E00D2B">
        <w:rPr>
          <w:rFonts w:ascii="Arial" w:hAnsi="Arial" w:cs="Arial"/>
          <w:szCs w:val="24"/>
        </w:rPr>
        <w:t xml:space="preserve">. </w:t>
      </w:r>
    </w:p>
    <w:p w14:paraId="7B7F357C" w14:textId="77777777" w:rsidR="00002F5B" w:rsidRPr="00E00D2B" w:rsidRDefault="00002F5B" w:rsidP="008A39AA">
      <w:pPr>
        <w:spacing w:before="100" w:beforeAutospacing="1" w:after="100" w:afterAutospacing="1" w:line="240" w:lineRule="auto"/>
        <w:ind w:firstLine="708"/>
        <w:jc w:val="both"/>
        <w:rPr>
          <w:rFonts w:ascii="Arial" w:hAnsi="Arial" w:cs="Arial"/>
          <w:szCs w:val="24"/>
        </w:rPr>
      </w:pPr>
      <w:r>
        <w:rPr>
          <w:rFonts w:ascii="Arial" w:hAnsi="Arial" w:cs="Arial"/>
          <w:szCs w:val="24"/>
        </w:rPr>
        <w:t xml:space="preserve">b) </w:t>
      </w:r>
      <w:r w:rsidRPr="00E00D2B">
        <w:rPr>
          <w:rFonts w:ascii="Arial" w:hAnsi="Arial" w:cs="Arial"/>
          <w:szCs w:val="24"/>
        </w:rPr>
        <w:t xml:space="preserve">Enfocar las principales estrategias hacia un trabajo coordinado con las diferentes entidades de la </w:t>
      </w:r>
      <w:r>
        <w:rPr>
          <w:rFonts w:ascii="Arial" w:hAnsi="Arial" w:cs="Arial"/>
          <w:szCs w:val="24"/>
        </w:rPr>
        <w:t>A</w:t>
      </w:r>
      <w:r w:rsidRPr="00E00D2B">
        <w:rPr>
          <w:rFonts w:ascii="Arial" w:hAnsi="Arial" w:cs="Arial"/>
          <w:szCs w:val="24"/>
        </w:rPr>
        <w:t xml:space="preserve">dministración </w:t>
      </w:r>
      <w:r>
        <w:rPr>
          <w:rFonts w:ascii="Arial" w:hAnsi="Arial" w:cs="Arial"/>
          <w:szCs w:val="24"/>
        </w:rPr>
        <w:t>P</w:t>
      </w:r>
      <w:r w:rsidRPr="00E00D2B">
        <w:rPr>
          <w:rFonts w:ascii="Arial" w:hAnsi="Arial" w:cs="Arial"/>
          <w:szCs w:val="24"/>
        </w:rPr>
        <w:t xml:space="preserve">ública estatal, así como facilitar e incentivar al contribuyente </w:t>
      </w:r>
      <w:r>
        <w:rPr>
          <w:rFonts w:ascii="Arial" w:hAnsi="Arial" w:cs="Arial"/>
          <w:szCs w:val="24"/>
        </w:rPr>
        <w:t>a cumplir</w:t>
      </w:r>
      <w:r w:rsidRPr="00E00D2B">
        <w:rPr>
          <w:rFonts w:ascii="Arial" w:hAnsi="Arial" w:cs="Arial"/>
          <w:szCs w:val="24"/>
        </w:rPr>
        <w:t xml:space="preserve"> </w:t>
      </w:r>
      <w:r>
        <w:rPr>
          <w:rFonts w:ascii="Arial" w:hAnsi="Arial" w:cs="Arial"/>
          <w:szCs w:val="24"/>
        </w:rPr>
        <w:t xml:space="preserve">con </w:t>
      </w:r>
      <w:r w:rsidRPr="00E00D2B">
        <w:rPr>
          <w:rFonts w:ascii="Arial" w:hAnsi="Arial" w:cs="Arial"/>
          <w:szCs w:val="24"/>
        </w:rPr>
        <w:t>sus obligaciones fiscales</w:t>
      </w:r>
      <w:r>
        <w:rPr>
          <w:rFonts w:ascii="Arial" w:hAnsi="Arial" w:cs="Arial"/>
          <w:szCs w:val="24"/>
        </w:rPr>
        <w:t>,</w:t>
      </w:r>
      <w:r w:rsidRPr="00E00D2B">
        <w:rPr>
          <w:rFonts w:ascii="Arial" w:hAnsi="Arial" w:cs="Arial"/>
          <w:szCs w:val="24"/>
        </w:rPr>
        <w:t xml:space="preserve"> ofreciendo más canales de atención, </w:t>
      </w:r>
      <w:r>
        <w:rPr>
          <w:rFonts w:ascii="Arial" w:hAnsi="Arial" w:cs="Arial"/>
          <w:szCs w:val="24"/>
        </w:rPr>
        <w:t>al impulsar</w:t>
      </w:r>
      <w:r w:rsidRPr="00E00D2B">
        <w:rPr>
          <w:rFonts w:ascii="Arial" w:hAnsi="Arial" w:cs="Arial"/>
          <w:szCs w:val="24"/>
        </w:rPr>
        <w:t xml:space="preserve"> medios tecnológicos</w:t>
      </w:r>
      <w:r>
        <w:rPr>
          <w:rFonts w:ascii="Arial" w:hAnsi="Arial" w:cs="Arial"/>
          <w:szCs w:val="24"/>
        </w:rPr>
        <w:t xml:space="preserve"> que otorguen</w:t>
      </w:r>
      <w:r w:rsidRPr="00E00D2B">
        <w:rPr>
          <w:rFonts w:ascii="Arial" w:hAnsi="Arial" w:cs="Arial"/>
          <w:szCs w:val="24"/>
        </w:rPr>
        <w:t xml:space="preserve"> a los contribuyentes la posibilidad de cumplir </w:t>
      </w:r>
      <w:r>
        <w:rPr>
          <w:rFonts w:ascii="Arial" w:hAnsi="Arial" w:cs="Arial"/>
          <w:szCs w:val="24"/>
        </w:rPr>
        <w:t xml:space="preserve">con </w:t>
      </w:r>
      <w:r w:rsidRPr="00E00D2B">
        <w:rPr>
          <w:rFonts w:ascii="Arial" w:hAnsi="Arial" w:cs="Arial"/>
          <w:szCs w:val="24"/>
        </w:rPr>
        <w:t>las disposiciones fiscales de una manera rápida, práctica y sencilla, lo que favorecerá la atracción de nuevas inversiones al estado.</w:t>
      </w:r>
    </w:p>
    <w:p w14:paraId="5A33C65D" w14:textId="77777777" w:rsidR="00002F5B" w:rsidRPr="00E00D2B" w:rsidRDefault="00002F5B" w:rsidP="008A39AA">
      <w:pPr>
        <w:spacing w:before="100" w:beforeAutospacing="1" w:after="100" w:afterAutospacing="1" w:line="240" w:lineRule="auto"/>
        <w:ind w:firstLine="708"/>
        <w:jc w:val="both"/>
        <w:rPr>
          <w:rFonts w:ascii="Arial" w:hAnsi="Arial" w:cs="Arial"/>
          <w:szCs w:val="24"/>
        </w:rPr>
      </w:pPr>
      <w:r>
        <w:rPr>
          <w:rFonts w:ascii="Arial" w:hAnsi="Arial" w:cs="Arial"/>
          <w:szCs w:val="24"/>
        </w:rPr>
        <w:t xml:space="preserve">c) </w:t>
      </w:r>
      <w:r w:rsidRPr="00E00D2B">
        <w:rPr>
          <w:rFonts w:ascii="Arial" w:hAnsi="Arial" w:cs="Arial"/>
          <w:szCs w:val="24"/>
        </w:rPr>
        <w:t>Privilegiar el acercamiento y cumplimiento voluntario de los contribuyentes, con un enfoque en la vigilancia, control y fiscalización de sus obligaciones fiscales.</w:t>
      </w:r>
    </w:p>
    <w:p w14:paraId="0F4DC26B" w14:textId="77777777" w:rsidR="00002F5B" w:rsidRPr="00E00D2B" w:rsidRDefault="00002F5B" w:rsidP="008A39AA">
      <w:pPr>
        <w:spacing w:before="100" w:beforeAutospacing="1" w:after="100" w:afterAutospacing="1" w:line="240" w:lineRule="auto"/>
        <w:ind w:firstLine="708"/>
        <w:jc w:val="both"/>
        <w:rPr>
          <w:rFonts w:ascii="Arial" w:hAnsi="Arial" w:cs="Arial"/>
          <w:szCs w:val="24"/>
        </w:rPr>
      </w:pPr>
      <w:r>
        <w:rPr>
          <w:rFonts w:ascii="Arial" w:hAnsi="Arial" w:cs="Arial"/>
          <w:szCs w:val="24"/>
        </w:rPr>
        <w:t xml:space="preserve">d) </w:t>
      </w:r>
      <w:r w:rsidRPr="00E00D2B">
        <w:rPr>
          <w:rFonts w:ascii="Arial" w:hAnsi="Arial" w:cs="Arial"/>
          <w:szCs w:val="24"/>
        </w:rPr>
        <w:t>Cumplir con los compromisos adquiridos e implementar acciones coordinadas con los gobiernos federal y municipales para lograr los objetivos planteados, en el marco del Convenio de Colaboración Administrativa en Materia Fiscal Federal.</w:t>
      </w:r>
    </w:p>
    <w:p w14:paraId="3528342D" w14:textId="77777777" w:rsidR="00002F5B" w:rsidRPr="00E00D2B" w:rsidRDefault="00002F5B" w:rsidP="008A39AA">
      <w:pPr>
        <w:spacing w:before="100" w:beforeAutospacing="1" w:after="100" w:afterAutospacing="1" w:line="240" w:lineRule="auto"/>
        <w:ind w:firstLine="708"/>
        <w:jc w:val="both"/>
        <w:rPr>
          <w:rFonts w:ascii="Arial" w:hAnsi="Arial" w:cs="Arial"/>
        </w:rPr>
      </w:pPr>
      <w:r>
        <w:rPr>
          <w:rFonts w:ascii="Arial" w:hAnsi="Arial" w:cs="Arial"/>
          <w:szCs w:val="24"/>
        </w:rPr>
        <w:t xml:space="preserve">e) </w:t>
      </w:r>
      <w:r w:rsidRPr="00E00D2B">
        <w:rPr>
          <w:rFonts w:ascii="Arial" w:hAnsi="Arial" w:cs="Arial"/>
          <w:szCs w:val="24"/>
        </w:rPr>
        <w:t xml:space="preserve">Contribuir al cuidado del medio ambiente, mediante la implementación de impuestos ecológicos, en relación con </w:t>
      </w:r>
      <w:r w:rsidRPr="00E00D2B">
        <w:rPr>
          <w:rFonts w:ascii="Arial" w:hAnsi="Arial" w:cs="Arial"/>
        </w:rPr>
        <w:t>la emisión de gases a la atmósfera y a la emisión de contaminantes al suelo, subsuelo y agua, para que Yucatán continúe caracterizándose por su abundante flora y fauna, así como por la calidad del aire.</w:t>
      </w:r>
    </w:p>
    <w:p w14:paraId="626669C1" w14:textId="77777777" w:rsidR="00002F5B" w:rsidRDefault="00002F5B" w:rsidP="008A39AA">
      <w:pPr>
        <w:spacing w:before="100" w:beforeAutospacing="1" w:after="100" w:afterAutospacing="1" w:line="240" w:lineRule="auto"/>
        <w:jc w:val="both"/>
        <w:rPr>
          <w:rFonts w:ascii="Arial" w:hAnsi="Arial" w:cs="Arial"/>
          <w:szCs w:val="24"/>
        </w:rPr>
      </w:pPr>
      <w:r>
        <w:rPr>
          <w:rFonts w:ascii="Arial" w:hAnsi="Arial" w:cs="Arial"/>
          <w:szCs w:val="24"/>
        </w:rPr>
        <w:t xml:space="preserve">El fortalecimiento </w:t>
      </w:r>
      <w:r w:rsidRPr="00D93F7E">
        <w:rPr>
          <w:rFonts w:ascii="Arial" w:hAnsi="Arial" w:cs="Arial"/>
          <w:szCs w:val="24"/>
        </w:rPr>
        <w:t>de la recaudación de ingresos propios</w:t>
      </w:r>
      <w:r>
        <w:rPr>
          <w:rFonts w:ascii="Arial" w:hAnsi="Arial" w:cs="Arial"/>
          <w:szCs w:val="24"/>
        </w:rPr>
        <w:t xml:space="preserve"> en el estado </w:t>
      </w:r>
      <w:r w:rsidRPr="00D93F7E">
        <w:rPr>
          <w:rFonts w:ascii="Arial" w:hAnsi="Arial" w:cs="Arial"/>
          <w:szCs w:val="24"/>
        </w:rPr>
        <w:t>es una estrategia imprescindible para hacer frente a la inestabilidad económica, así como para sufragar gran parte del gasto público y satisfacer las necesidades</w:t>
      </w:r>
      <w:r>
        <w:rPr>
          <w:rFonts w:ascii="Arial" w:hAnsi="Arial" w:cs="Arial"/>
          <w:szCs w:val="24"/>
        </w:rPr>
        <w:t xml:space="preserve"> de los yucatecos, ante la incertidumbre económica en la que se encuentran tanto las pequeñas como las grandes empresas por la situación actual.</w:t>
      </w:r>
    </w:p>
    <w:p w14:paraId="0DF3EEED" w14:textId="77777777" w:rsidR="00002F5B" w:rsidRPr="00993880" w:rsidRDefault="00002F5B" w:rsidP="008A39AA">
      <w:pPr>
        <w:spacing w:before="100" w:beforeAutospacing="1" w:after="100" w:afterAutospacing="1" w:line="240" w:lineRule="auto"/>
        <w:jc w:val="both"/>
        <w:rPr>
          <w:rFonts w:ascii="Arial" w:hAnsi="Arial" w:cs="Arial"/>
          <w:b/>
          <w:bCs/>
          <w:szCs w:val="24"/>
          <w:lang w:val="es-ES"/>
        </w:rPr>
      </w:pPr>
      <w:r w:rsidRPr="00993880">
        <w:rPr>
          <w:rFonts w:ascii="Arial" w:hAnsi="Arial" w:cs="Arial"/>
          <w:b/>
          <w:bCs/>
          <w:szCs w:val="24"/>
          <w:lang w:val="es-ES"/>
        </w:rPr>
        <w:t>3.2. Aplicación del Plan Estatal de Desarrollo 2018-2024</w:t>
      </w:r>
    </w:p>
    <w:p w14:paraId="6221BD75" w14:textId="77777777" w:rsidR="00002F5B" w:rsidRDefault="00002F5B"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El Plan Estatal de Desarrollo es el </w:t>
      </w:r>
      <w:r>
        <w:rPr>
          <w:rFonts w:ascii="Arial" w:hAnsi="Arial" w:cs="Arial"/>
          <w:szCs w:val="24"/>
        </w:rPr>
        <w:t>instrumento</w:t>
      </w:r>
      <w:r w:rsidRPr="00D93F7E">
        <w:rPr>
          <w:rFonts w:ascii="Arial" w:hAnsi="Arial" w:cs="Arial"/>
          <w:szCs w:val="24"/>
        </w:rPr>
        <w:t xml:space="preserve"> rector </w:t>
      </w:r>
      <w:r>
        <w:rPr>
          <w:rFonts w:ascii="Arial" w:hAnsi="Arial" w:cs="Arial"/>
          <w:szCs w:val="24"/>
        </w:rPr>
        <w:t>de la política gubernamental</w:t>
      </w:r>
      <w:r w:rsidRPr="00D93F7E">
        <w:rPr>
          <w:rFonts w:ascii="Arial" w:hAnsi="Arial" w:cs="Arial"/>
          <w:szCs w:val="24"/>
        </w:rPr>
        <w:t xml:space="preserve"> en Yucatán, ya que es la guía que define las principales acciones para el </w:t>
      </w:r>
      <w:r>
        <w:rPr>
          <w:rFonts w:ascii="Arial" w:hAnsi="Arial" w:cs="Arial"/>
          <w:szCs w:val="24"/>
        </w:rPr>
        <w:t>e</w:t>
      </w:r>
      <w:r w:rsidRPr="00D93F7E">
        <w:rPr>
          <w:rFonts w:ascii="Arial" w:hAnsi="Arial" w:cs="Arial"/>
          <w:szCs w:val="24"/>
        </w:rPr>
        <w:t>stado en congruencia con el Plan Nacional de Desarrollo y los programas que de este deriven</w:t>
      </w:r>
      <w:r>
        <w:rPr>
          <w:rFonts w:ascii="Arial" w:hAnsi="Arial" w:cs="Arial"/>
          <w:szCs w:val="24"/>
        </w:rPr>
        <w:t xml:space="preserve">. </w:t>
      </w:r>
    </w:p>
    <w:p w14:paraId="436E16A8" w14:textId="77777777" w:rsidR="00002F5B" w:rsidRPr="00D93F7E" w:rsidRDefault="00002F5B" w:rsidP="008A39AA">
      <w:pPr>
        <w:spacing w:before="100" w:beforeAutospacing="1" w:after="100" w:afterAutospacing="1" w:line="240" w:lineRule="auto"/>
        <w:jc w:val="both"/>
        <w:rPr>
          <w:rFonts w:ascii="Arial" w:hAnsi="Arial" w:cs="Arial"/>
          <w:szCs w:val="24"/>
          <w:lang w:val="es-ES"/>
        </w:rPr>
      </w:pPr>
      <w:r>
        <w:rPr>
          <w:rFonts w:ascii="Arial" w:hAnsi="Arial" w:cs="Arial"/>
          <w:szCs w:val="24"/>
        </w:rPr>
        <w:lastRenderedPageBreak/>
        <w:t>E</w:t>
      </w:r>
      <w:r w:rsidRPr="00D93F7E">
        <w:rPr>
          <w:rFonts w:ascii="Arial" w:hAnsi="Arial" w:cs="Arial"/>
          <w:szCs w:val="24"/>
        </w:rPr>
        <w:t>l P</w:t>
      </w:r>
      <w:r>
        <w:rPr>
          <w:rFonts w:ascii="Arial" w:hAnsi="Arial" w:cs="Arial"/>
          <w:szCs w:val="24"/>
        </w:rPr>
        <w:t xml:space="preserve">lan </w:t>
      </w:r>
      <w:r w:rsidRPr="00D93F7E">
        <w:rPr>
          <w:rFonts w:ascii="Arial" w:hAnsi="Arial" w:cs="Arial"/>
          <w:szCs w:val="24"/>
        </w:rPr>
        <w:t>E</w:t>
      </w:r>
      <w:r>
        <w:rPr>
          <w:rFonts w:ascii="Arial" w:hAnsi="Arial" w:cs="Arial"/>
          <w:szCs w:val="24"/>
        </w:rPr>
        <w:t xml:space="preserve">statal de </w:t>
      </w:r>
      <w:r w:rsidRPr="00D93F7E">
        <w:rPr>
          <w:rFonts w:ascii="Arial" w:hAnsi="Arial" w:cs="Arial"/>
          <w:szCs w:val="24"/>
        </w:rPr>
        <w:t>D</w:t>
      </w:r>
      <w:r>
        <w:rPr>
          <w:rFonts w:ascii="Arial" w:hAnsi="Arial" w:cs="Arial"/>
          <w:szCs w:val="24"/>
        </w:rPr>
        <w:t>esarrollo</w:t>
      </w:r>
      <w:r w:rsidRPr="00D93F7E">
        <w:rPr>
          <w:rFonts w:ascii="Arial" w:hAnsi="Arial" w:cs="Arial"/>
          <w:szCs w:val="24"/>
        </w:rPr>
        <w:t xml:space="preserve"> </w:t>
      </w:r>
      <w:r>
        <w:rPr>
          <w:rFonts w:ascii="Arial" w:hAnsi="Arial" w:cs="Arial"/>
          <w:szCs w:val="24"/>
        </w:rPr>
        <w:t xml:space="preserve">2018-2024 </w:t>
      </w:r>
      <w:r w:rsidRPr="00D93F7E">
        <w:rPr>
          <w:rFonts w:ascii="Arial" w:hAnsi="Arial" w:cs="Arial"/>
          <w:szCs w:val="24"/>
        </w:rPr>
        <w:t>está integrado por nueve ejes rectores, cuatro sectoriales y cinco transversales</w:t>
      </w:r>
      <w:r>
        <w:rPr>
          <w:rFonts w:ascii="Arial" w:hAnsi="Arial" w:cs="Arial"/>
          <w:szCs w:val="24"/>
          <w:lang w:val="es-ES"/>
        </w:rPr>
        <w:t>; y e</w:t>
      </w:r>
      <w:r w:rsidRPr="00D93F7E">
        <w:rPr>
          <w:rFonts w:ascii="Arial" w:hAnsi="Arial" w:cs="Arial"/>
          <w:szCs w:val="24"/>
          <w:lang w:val="es-ES"/>
        </w:rPr>
        <w:t xml:space="preserve">n </w:t>
      </w:r>
      <w:r>
        <w:rPr>
          <w:rFonts w:ascii="Arial" w:hAnsi="Arial" w:cs="Arial"/>
          <w:szCs w:val="24"/>
          <w:lang w:val="es-ES"/>
        </w:rPr>
        <w:t>este</w:t>
      </w:r>
      <w:r w:rsidRPr="00D93F7E">
        <w:rPr>
          <w:rFonts w:ascii="Arial" w:hAnsi="Arial" w:cs="Arial"/>
          <w:szCs w:val="24"/>
          <w:lang w:val="es-ES"/>
        </w:rPr>
        <w:t xml:space="preserve"> se </w:t>
      </w:r>
      <w:r>
        <w:rPr>
          <w:rFonts w:ascii="Arial" w:hAnsi="Arial" w:cs="Arial"/>
          <w:szCs w:val="24"/>
          <w:lang w:val="es-ES"/>
        </w:rPr>
        <w:t>establecen</w:t>
      </w:r>
      <w:r w:rsidRPr="00D93F7E">
        <w:rPr>
          <w:rFonts w:ascii="Arial" w:hAnsi="Arial" w:cs="Arial"/>
          <w:szCs w:val="24"/>
          <w:lang w:val="es-ES"/>
        </w:rPr>
        <w:t xml:space="preserve"> 136 compromisos de gobierno, los cuales tienen su origen en demandas sociales y económicas</w:t>
      </w:r>
      <w:r>
        <w:rPr>
          <w:rFonts w:ascii="Arial" w:hAnsi="Arial" w:cs="Arial"/>
          <w:szCs w:val="24"/>
          <w:lang w:val="es-ES"/>
        </w:rPr>
        <w:t xml:space="preserve">, y se definen </w:t>
      </w:r>
      <w:r w:rsidRPr="00D93F7E">
        <w:rPr>
          <w:rFonts w:ascii="Arial" w:hAnsi="Arial" w:cs="Arial"/>
          <w:szCs w:val="24"/>
          <w:lang w:val="es-ES"/>
        </w:rPr>
        <w:t xml:space="preserve">con el fin de facilitar el desarrollo del </w:t>
      </w:r>
      <w:r>
        <w:rPr>
          <w:rFonts w:ascii="Arial" w:hAnsi="Arial" w:cs="Arial"/>
          <w:szCs w:val="24"/>
          <w:lang w:val="es-ES"/>
        </w:rPr>
        <w:t>e</w:t>
      </w:r>
      <w:r w:rsidRPr="00D93F7E">
        <w:rPr>
          <w:rFonts w:ascii="Arial" w:hAnsi="Arial" w:cs="Arial"/>
          <w:szCs w:val="24"/>
          <w:lang w:val="es-ES"/>
        </w:rPr>
        <w:t xml:space="preserve">stado. </w:t>
      </w:r>
    </w:p>
    <w:p w14:paraId="71680D1C" w14:textId="77777777" w:rsidR="00002F5B" w:rsidRDefault="00002F5B" w:rsidP="008A39AA">
      <w:pPr>
        <w:spacing w:before="100" w:beforeAutospacing="1" w:after="100" w:afterAutospacing="1" w:line="240" w:lineRule="auto"/>
        <w:jc w:val="both"/>
        <w:rPr>
          <w:rFonts w:ascii="Arial" w:hAnsi="Arial" w:cs="Arial"/>
          <w:szCs w:val="24"/>
        </w:rPr>
      </w:pPr>
      <w:r w:rsidRPr="00D93F7E">
        <w:rPr>
          <w:rFonts w:ascii="Arial" w:hAnsi="Arial" w:cs="Arial"/>
          <w:szCs w:val="24"/>
          <w:lang w:val="es-ES"/>
        </w:rPr>
        <w:t>Asimismo,</w:t>
      </w:r>
      <w:r>
        <w:rPr>
          <w:rFonts w:ascii="Arial" w:hAnsi="Arial" w:cs="Arial"/>
          <w:szCs w:val="24"/>
          <w:lang w:val="es-ES"/>
        </w:rPr>
        <w:t xml:space="preserve"> con el fin garantizar los derechos económicos, sociales, culturales y ambientales,</w:t>
      </w:r>
      <w:r w:rsidRPr="00D93F7E">
        <w:rPr>
          <w:rFonts w:ascii="Arial" w:hAnsi="Arial" w:cs="Arial"/>
          <w:szCs w:val="24"/>
          <w:lang w:val="es-ES"/>
        </w:rPr>
        <w:t xml:space="preserve"> el </w:t>
      </w:r>
      <w:r>
        <w:rPr>
          <w:rFonts w:ascii="Arial" w:hAnsi="Arial" w:cs="Arial"/>
          <w:szCs w:val="24"/>
        </w:rPr>
        <w:t>Plan Estatal de Desarrollo</w:t>
      </w:r>
      <w:r w:rsidRPr="00D93F7E">
        <w:rPr>
          <w:rFonts w:ascii="Arial" w:hAnsi="Arial" w:cs="Arial"/>
          <w:szCs w:val="24"/>
        </w:rPr>
        <w:t xml:space="preserve"> incorpora los objetivos de desarrollo sostenible que, a su vez, son parte de la Agenda 2030 para el Desarrollo Sostenible</w:t>
      </w:r>
      <w:r>
        <w:rPr>
          <w:rFonts w:ascii="Arial" w:hAnsi="Arial" w:cs="Arial"/>
          <w:szCs w:val="24"/>
        </w:rPr>
        <w:t>.</w:t>
      </w:r>
    </w:p>
    <w:p w14:paraId="3FCBE275" w14:textId="77777777" w:rsidR="00002F5B" w:rsidRPr="00D93F7E" w:rsidRDefault="00002F5B" w:rsidP="008A39AA">
      <w:pPr>
        <w:spacing w:before="100" w:beforeAutospacing="1" w:after="100" w:afterAutospacing="1" w:line="240" w:lineRule="auto"/>
        <w:jc w:val="both"/>
        <w:rPr>
          <w:rFonts w:ascii="Arial" w:hAnsi="Arial" w:cs="Arial"/>
          <w:szCs w:val="24"/>
        </w:rPr>
      </w:pPr>
      <w:r>
        <w:rPr>
          <w:rFonts w:ascii="Arial" w:hAnsi="Arial" w:cs="Arial"/>
          <w:szCs w:val="24"/>
        </w:rPr>
        <w:t>Del total de los compromisos incluidos en el Plan Estatal de Desarrollo, hay un avance del 81.4% en el cumplimiento de estos. Es decir, 72 compromisos se han cumplido, 61 presentan un avance superior al 25%, y únicamente 3 tienen un avance menor al 25%. Cabe señalar que</w:t>
      </w:r>
      <w:r w:rsidRPr="00450B85">
        <w:rPr>
          <w:rFonts w:ascii="Arial" w:hAnsi="Arial" w:cs="Arial"/>
          <w:szCs w:val="24"/>
        </w:rPr>
        <w:t xml:space="preserve"> </w:t>
      </w:r>
      <w:r>
        <w:rPr>
          <w:rFonts w:ascii="Arial" w:hAnsi="Arial" w:cs="Arial"/>
          <w:szCs w:val="24"/>
        </w:rPr>
        <w:t>la Secretaría de la Contraloría General, la Fiscalía General del Estado, la Secretaría de Pesca y Acuacultura Sustentables, el Instituto para la Inclusión de las Personas con Discapacidad del Estado de Yucatán y el Instituto del Deporte del Estado de Yucatán han cumplido con todos los compromisos que les corresponden.</w:t>
      </w:r>
    </w:p>
    <w:p w14:paraId="0BBB82F1" w14:textId="77777777" w:rsidR="00002F5B" w:rsidRPr="00D93F7E" w:rsidRDefault="00002F5B" w:rsidP="008A39AA">
      <w:pPr>
        <w:spacing w:before="100" w:beforeAutospacing="1" w:after="100" w:afterAutospacing="1" w:line="240" w:lineRule="auto"/>
        <w:jc w:val="both"/>
        <w:rPr>
          <w:rFonts w:ascii="Arial" w:hAnsi="Arial" w:cs="Arial"/>
          <w:szCs w:val="24"/>
          <w:lang w:val="es-ES"/>
        </w:rPr>
      </w:pPr>
      <w:r>
        <w:rPr>
          <w:rFonts w:ascii="Arial" w:hAnsi="Arial" w:cs="Arial"/>
          <w:szCs w:val="24"/>
          <w:lang w:val="es-ES"/>
        </w:rPr>
        <w:t>Por lo tanto, la obtención</w:t>
      </w:r>
      <w:r w:rsidRPr="00D93F7E">
        <w:rPr>
          <w:rFonts w:ascii="Arial" w:hAnsi="Arial" w:cs="Arial"/>
          <w:szCs w:val="24"/>
        </w:rPr>
        <w:t xml:space="preserve"> </w:t>
      </w:r>
      <w:r>
        <w:rPr>
          <w:rFonts w:ascii="Arial" w:hAnsi="Arial" w:cs="Arial"/>
          <w:szCs w:val="24"/>
        </w:rPr>
        <w:t xml:space="preserve">de los </w:t>
      </w:r>
      <w:r w:rsidRPr="00D93F7E">
        <w:rPr>
          <w:rFonts w:ascii="Arial" w:hAnsi="Arial" w:cs="Arial"/>
          <w:szCs w:val="24"/>
        </w:rPr>
        <w:t xml:space="preserve">ingresos estimados para el ejercicio </w:t>
      </w:r>
      <w:r>
        <w:rPr>
          <w:rFonts w:ascii="Arial" w:hAnsi="Arial" w:cs="Arial"/>
          <w:szCs w:val="24"/>
        </w:rPr>
        <w:t xml:space="preserve">fiscal </w:t>
      </w:r>
      <w:r w:rsidRPr="00D93F7E">
        <w:rPr>
          <w:rFonts w:ascii="Arial" w:hAnsi="Arial" w:cs="Arial"/>
          <w:szCs w:val="24"/>
        </w:rPr>
        <w:t xml:space="preserve">2022 </w:t>
      </w:r>
      <w:r>
        <w:rPr>
          <w:rFonts w:ascii="Arial" w:hAnsi="Arial" w:cs="Arial"/>
          <w:szCs w:val="24"/>
        </w:rPr>
        <w:t>permitirá, entre otros fines,</w:t>
      </w:r>
      <w:r w:rsidRPr="00D93F7E">
        <w:rPr>
          <w:rFonts w:ascii="Arial" w:hAnsi="Arial" w:cs="Arial"/>
          <w:szCs w:val="24"/>
        </w:rPr>
        <w:t xml:space="preserve"> continuar con el cumplimiento de los compromisos del </w:t>
      </w:r>
      <w:r>
        <w:rPr>
          <w:rFonts w:ascii="Arial" w:hAnsi="Arial" w:cs="Arial"/>
          <w:szCs w:val="24"/>
        </w:rPr>
        <w:t>Plan Estatal de Desarrollo 2018-2024.</w:t>
      </w:r>
    </w:p>
    <w:p w14:paraId="339B0243" w14:textId="77777777" w:rsidR="00002F5B" w:rsidRPr="00D93F7E" w:rsidRDefault="00002F5B" w:rsidP="008A39AA">
      <w:pPr>
        <w:spacing w:before="100" w:beforeAutospacing="1" w:after="100" w:afterAutospacing="1" w:line="240" w:lineRule="auto"/>
        <w:jc w:val="both"/>
        <w:rPr>
          <w:rFonts w:ascii="Arial" w:hAnsi="Arial" w:cs="Arial"/>
          <w:b/>
          <w:szCs w:val="24"/>
        </w:rPr>
      </w:pPr>
      <w:r>
        <w:rPr>
          <w:rFonts w:ascii="Arial" w:hAnsi="Arial" w:cs="Arial"/>
          <w:b/>
          <w:szCs w:val="24"/>
        </w:rPr>
        <w:t xml:space="preserve">4. </w:t>
      </w:r>
      <w:r w:rsidRPr="00D93F7E">
        <w:rPr>
          <w:rFonts w:ascii="Arial" w:hAnsi="Arial" w:cs="Arial"/>
          <w:b/>
          <w:szCs w:val="24"/>
        </w:rPr>
        <w:t xml:space="preserve">Estimación de los ingresos </w:t>
      </w:r>
      <w:r>
        <w:rPr>
          <w:rFonts w:ascii="Arial" w:hAnsi="Arial" w:cs="Arial"/>
          <w:b/>
          <w:szCs w:val="24"/>
        </w:rPr>
        <w:t>para el</w:t>
      </w:r>
      <w:r w:rsidRPr="00D93F7E">
        <w:rPr>
          <w:rFonts w:ascii="Arial" w:hAnsi="Arial" w:cs="Arial"/>
          <w:b/>
          <w:szCs w:val="24"/>
        </w:rPr>
        <w:t xml:space="preserve"> ejercicio fiscal 2022</w:t>
      </w:r>
    </w:p>
    <w:p w14:paraId="5CB28C58" w14:textId="77777777" w:rsidR="00002F5B" w:rsidRDefault="00002F5B"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el ejercicio fiscal 2022</w:t>
      </w:r>
      <w:r>
        <w:rPr>
          <w:rFonts w:ascii="Arial" w:hAnsi="Arial" w:cs="Arial"/>
          <w:szCs w:val="24"/>
        </w:rPr>
        <w:t>,</w:t>
      </w:r>
      <w:r w:rsidRPr="00D93F7E">
        <w:rPr>
          <w:rFonts w:ascii="Arial" w:hAnsi="Arial" w:cs="Arial"/>
          <w:szCs w:val="24"/>
        </w:rPr>
        <w:t xml:space="preserve"> se estima obtener ingresos totales para el estado por la cantidad de $46,038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p>
    <w:p w14:paraId="48BEFB2A" w14:textId="77777777" w:rsidR="00002F5B" w:rsidRPr="00D93F7E" w:rsidRDefault="00002F5B"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De </w:t>
      </w:r>
      <w:r>
        <w:rPr>
          <w:rFonts w:ascii="Arial" w:hAnsi="Arial" w:cs="Arial"/>
          <w:szCs w:val="24"/>
        </w:rPr>
        <w:t>dicha cantidad</w:t>
      </w:r>
      <w:r w:rsidRPr="00D93F7E">
        <w:rPr>
          <w:rFonts w:ascii="Arial" w:hAnsi="Arial" w:cs="Arial"/>
          <w:szCs w:val="24"/>
        </w:rPr>
        <w:t xml:space="preserve">, </w:t>
      </w:r>
      <w:r>
        <w:rPr>
          <w:rFonts w:ascii="Arial" w:hAnsi="Arial" w:cs="Arial"/>
          <w:szCs w:val="24"/>
        </w:rPr>
        <w:t>$</w:t>
      </w:r>
      <w:r w:rsidRPr="00D93F7E">
        <w:rPr>
          <w:rFonts w:ascii="Arial" w:hAnsi="Arial" w:cs="Arial"/>
          <w:szCs w:val="24"/>
        </w:rPr>
        <w:t>3,402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r>
        <w:rPr>
          <w:rFonts w:ascii="Arial" w:hAnsi="Arial" w:cs="Arial"/>
          <w:szCs w:val="24"/>
        </w:rPr>
        <w:t>corresponden a lo</w:t>
      </w:r>
      <w:r w:rsidRPr="00D93F7E">
        <w:rPr>
          <w:rFonts w:ascii="Arial" w:hAnsi="Arial" w:cs="Arial"/>
          <w:szCs w:val="24"/>
        </w:rPr>
        <w:t xml:space="preserve"> recaudado directamente por las entidades</w:t>
      </w:r>
      <w:r>
        <w:rPr>
          <w:rFonts w:ascii="Arial" w:hAnsi="Arial" w:cs="Arial"/>
          <w:szCs w:val="24"/>
        </w:rPr>
        <w:t>,</w:t>
      </w:r>
      <w:r w:rsidRPr="00D93F7E">
        <w:rPr>
          <w:rFonts w:ascii="Arial" w:hAnsi="Arial" w:cs="Arial"/>
          <w:szCs w:val="24"/>
        </w:rPr>
        <w:t xml:space="preserve"> a través de los conceptos de cuotas de aportación de seguridad social por </w:t>
      </w:r>
      <w:r>
        <w:rPr>
          <w:rFonts w:ascii="Arial" w:hAnsi="Arial" w:cs="Arial"/>
          <w:szCs w:val="24"/>
        </w:rPr>
        <w:t>$</w:t>
      </w:r>
      <w:r w:rsidRPr="00D93F7E">
        <w:rPr>
          <w:rFonts w:ascii="Arial" w:hAnsi="Arial" w:cs="Arial"/>
          <w:szCs w:val="24"/>
        </w:rPr>
        <w:t>1,376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y de venta de bienes y servicios de las entidades por </w:t>
      </w:r>
      <w:r>
        <w:rPr>
          <w:rFonts w:ascii="Arial" w:hAnsi="Arial" w:cs="Arial"/>
          <w:szCs w:val="24"/>
        </w:rPr>
        <w:t>$</w:t>
      </w:r>
      <w:r w:rsidRPr="00D93F7E">
        <w:rPr>
          <w:rFonts w:ascii="Arial" w:hAnsi="Arial" w:cs="Arial"/>
          <w:szCs w:val="24"/>
        </w:rPr>
        <w:t>2,026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w:t>
      </w:r>
    </w:p>
    <w:p w14:paraId="61B64303" w14:textId="77777777" w:rsidR="00002F5B" w:rsidRPr="00D93F7E" w:rsidRDefault="00002F5B" w:rsidP="008A39AA">
      <w:pPr>
        <w:spacing w:before="100" w:beforeAutospacing="1" w:after="100" w:afterAutospacing="1" w:line="240" w:lineRule="auto"/>
        <w:jc w:val="both"/>
        <w:rPr>
          <w:rFonts w:ascii="Arial" w:hAnsi="Arial" w:cs="Arial"/>
          <w:b/>
          <w:szCs w:val="24"/>
        </w:rPr>
      </w:pPr>
      <w:r w:rsidRPr="00D93F7E">
        <w:rPr>
          <w:rFonts w:ascii="Arial" w:hAnsi="Arial" w:cs="Arial"/>
          <w:szCs w:val="24"/>
        </w:rPr>
        <w:t>Los ingresos recaudados por el sector central</w:t>
      </w:r>
      <w:r>
        <w:rPr>
          <w:rFonts w:ascii="Arial" w:hAnsi="Arial" w:cs="Arial"/>
          <w:szCs w:val="24"/>
        </w:rPr>
        <w:t>izado</w:t>
      </w:r>
      <w:r w:rsidRPr="00D93F7E">
        <w:rPr>
          <w:rFonts w:ascii="Arial" w:hAnsi="Arial" w:cs="Arial"/>
          <w:szCs w:val="24"/>
        </w:rPr>
        <w:t xml:space="preserve"> se presupuestan en </w:t>
      </w:r>
      <w:r>
        <w:rPr>
          <w:rFonts w:ascii="Arial" w:hAnsi="Arial" w:cs="Arial"/>
          <w:szCs w:val="24"/>
        </w:rPr>
        <w:t>$</w:t>
      </w:r>
      <w:r w:rsidRPr="00D93F7E">
        <w:rPr>
          <w:rFonts w:ascii="Arial" w:hAnsi="Arial" w:cs="Arial"/>
          <w:szCs w:val="24"/>
        </w:rPr>
        <w:t>42,636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y se dividen, por su fuente de financiamiento, de la siguiente manera:</w:t>
      </w:r>
    </w:p>
    <w:p w14:paraId="2835B23E" w14:textId="77777777" w:rsidR="00002F5B" w:rsidRPr="00D93F7E" w:rsidRDefault="00002F5B" w:rsidP="008A39AA">
      <w:pPr>
        <w:spacing w:before="100" w:beforeAutospacing="1" w:after="100" w:afterAutospacing="1" w:line="240" w:lineRule="auto"/>
        <w:ind w:firstLine="708"/>
        <w:jc w:val="both"/>
        <w:rPr>
          <w:rFonts w:ascii="Arial" w:hAnsi="Arial" w:cs="Arial"/>
          <w:szCs w:val="24"/>
        </w:rPr>
      </w:pPr>
      <w:r>
        <w:rPr>
          <w:rFonts w:ascii="Arial" w:hAnsi="Arial" w:cs="Arial"/>
          <w:szCs w:val="24"/>
        </w:rPr>
        <w:t xml:space="preserve">a) </w:t>
      </w:r>
      <w:r w:rsidRPr="00E00D2B">
        <w:rPr>
          <w:rFonts w:ascii="Arial" w:hAnsi="Arial" w:cs="Arial"/>
          <w:szCs w:val="24"/>
        </w:rPr>
        <w:t>Etiquetados (transferencias federales etiquetadas):</w:t>
      </w:r>
      <w:r w:rsidRPr="00D93F7E">
        <w:rPr>
          <w:rFonts w:ascii="Arial" w:hAnsi="Arial" w:cs="Arial"/>
          <w:szCs w:val="24"/>
        </w:rPr>
        <w:t xml:space="preserve"> se estiman en $20,237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r>
        <w:rPr>
          <w:rFonts w:ascii="Arial" w:hAnsi="Arial" w:cs="Arial"/>
          <w:szCs w:val="24"/>
        </w:rPr>
        <w:t>La</w:t>
      </w:r>
      <w:r w:rsidRPr="00D93F7E">
        <w:rPr>
          <w:rFonts w:ascii="Arial" w:hAnsi="Arial" w:cs="Arial"/>
          <w:szCs w:val="24"/>
        </w:rPr>
        <w:t xml:space="preserve"> mayor parte de los convenios y fondos del </w:t>
      </w:r>
      <w:r w:rsidRPr="00D93F7E">
        <w:rPr>
          <w:rFonts w:ascii="Arial" w:hAnsi="Arial" w:cs="Arial"/>
          <w:szCs w:val="24"/>
        </w:rPr>
        <w:br/>
        <w:t xml:space="preserve">Ramo 33 considerados en estos ingresos serán definidos durante el primer trimestre del ejercicio, por lo que es probable que algunos de ellos presenten cambios en los montos </w:t>
      </w:r>
      <w:r w:rsidRPr="00D93F7E">
        <w:rPr>
          <w:rFonts w:ascii="Arial" w:hAnsi="Arial" w:cs="Arial"/>
          <w:szCs w:val="24"/>
        </w:rPr>
        <w:lastRenderedPageBreak/>
        <w:t xml:space="preserve">o reglas de operación. Del mismo modo, es posible que surjan nuevos convenios no contemplados en </w:t>
      </w:r>
      <w:r>
        <w:rPr>
          <w:rFonts w:ascii="Arial" w:hAnsi="Arial" w:cs="Arial"/>
          <w:szCs w:val="24"/>
        </w:rPr>
        <w:t>esta</w:t>
      </w:r>
      <w:r w:rsidRPr="00D93F7E">
        <w:rPr>
          <w:rFonts w:ascii="Arial" w:hAnsi="Arial" w:cs="Arial"/>
          <w:szCs w:val="24"/>
        </w:rPr>
        <w:t xml:space="preserve"> iniciativa.</w:t>
      </w:r>
    </w:p>
    <w:p w14:paraId="28B5BB9F" w14:textId="44B9C1AB" w:rsidR="00993880" w:rsidRDefault="003F0084" w:rsidP="00993880">
      <w:pPr>
        <w:spacing w:before="100" w:beforeAutospacing="1" w:after="100" w:afterAutospacing="1" w:line="240" w:lineRule="auto"/>
        <w:ind w:firstLine="708"/>
        <w:jc w:val="center"/>
        <w:rPr>
          <w:rFonts w:ascii="Arial" w:hAnsi="Arial" w:cs="Arial"/>
          <w:szCs w:val="24"/>
        </w:rPr>
      </w:pPr>
      <w:r>
        <w:rPr>
          <w:noProof/>
        </w:rPr>
        <mc:AlternateContent>
          <mc:Choice Requires="wps">
            <w:drawing>
              <wp:anchor distT="0" distB="0" distL="114300" distR="114300" simplePos="0" relativeHeight="251662336" behindDoc="0" locked="0" layoutInCell="1" allowOverlap="1" wp14:anchorId="25478AC0" wp14:editId="3300337F">
                <wp:simplePos x="0" y="0"/>
                <wp:positionH relativeFrom="column">
                  <wp:posOffset>1433429</wp:posOffset>
                </wp:positionH>
                <wp:positionV relativeFrom="paragraph">
                  <wp:posOffset>2676525</wp:posOffset>
                </wp:positionV>
                <wp:extent cx="1600200" cy="312821"/>
                <wp:effectExtent l="0" t="0" r="0" b="5080"/>
                <wp:wrapNone/>
                <wp:docPr id="4" name="Cuadro de texto 4"/>
                <wp:cNvGraphicFramePr/>
                <a:graphic xmlns:a="http://schemas.openxmlformats.org/drawingml/2006/main">
                  <a:graphicData uri="http://schemas.microsoft.com/office/word/2010/wordprocessingShape">
                    <wps:wsp>
                      <wps:cNvSpPr txBox="1"/>
                      <wps:spPr>
                        <a:xfrm>
                          <a:off x="0" y="0"/>
                          <a:ext cx="1600200" cy="312821"/>
                        </a:xfrm>
                        <a:prstGeom prst="rect">
                          <a:avLst/>
                        </a:prstGeom>
                        <a:solidFill>
                          <a:schemeClr val="lt1"/>
                        </a:solidFill>
                        <a:ln w="6350">
                          <a:noFill/>
                        </a:ln>
                      </wps:spPr>
                      <wps:txbx>
                        <w:txbxContent>
                          <w:p w14:paraId="59AE4D5A" w14:textId="31A2D654" w:rsidR="003F0084" w:rsidRPr="003F0084" w:rsidRDefault="003F0084">
                            <w:pPr>
                              <w:rPr>
                                <w:rFonts w:ascii="Arial" w:hAnsi="Arial" w:cs="Arial"/>
                                <w:i/>
                                <w:iCs/>
                                <w:sz w:val="18"/>
                                <w:szCs w:val="18"/>
                                <w:lang w:val="es-ES"/>
                              </w:rPr>
                            </w:pPr>
                            <w:r w:rsidRPr="003F0084">
                              <w:rPr>
                                <w:rFonts w:ascii="Arial" w:hAnsi="Arial" w:cs="Arial"/>
                                <w:i/>
                                <w:iCs/>
                                <w:sz w:val="18"/>
                                <w:szCs w:val="18"/>
                                <w:lang w:val="es-ES"/>
                              </w:rPr>
                              <w:t>Pesos constantes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78AC0" id="_x0000_t202" coordsize="21600,21600" o:spt="202" path="m,l,21600r21600,l21600,xe">
                <v:stroke joinstyle="miter"/>
                <v:path gradientshapeok="t" o:connecttype="rect"/>
              </v:shapetype>
              <v:shape id="Cuadro de texto 4" o:spid="_x0000_s1026" type="#_x0000_t202" style="position:absolute;left:0;text-align:left;margin-left:112.85pt;margin-top:210.75pt;width:126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" fillcolor="white [3201]" stroked="f" strokeweight=".5pt">
                <v:textbox>
                  <w:txbxContent>
                    <w:p w14:paraId="59AE4D5A" w14:textId="31A2D654" w:rsidR="003F0084" w:rsidRPr="003F0084" w:rsidRDefault="003F0084">
                      <w:pPr>
                        <w:rPr>
                          <w:rFonts w:ascii="Arial" w:hAnsi="Arial" w:cs="Arial"/>
                          <w:i/>
                          <w:iCs/>
                          <w:sz w:val="18"/>
                          <w:szCs w:val="18"/>
                          <w:lang w:val="es-ES"/>
                        </w:rPr>
                      </w:pPr>
                      <w:r w:rsidRPr="003F0084">
                        <w:rPr>
                          <w:rFonts w:ascii="Arial" w:hAnsi="Arial" w:cs="Arial"/>
                          <w:i/>
                          <w:iCs/>
                          <w:sz w:val="18"/>
                          <w:szCs w:val="18"/>
                          <w:lang w:val="es-ES"/>
                        </w:rPr>
                        <w:t>Pesos constantes 2022</w:t>
                      </w:r>
                    </w:p>
                  </w:txbxContent>
                </v:textbox>
              </v:shape>
            </w:pict>
          </mc:Fallback>
        </mc:AlternateContent>
      </w:r>
      <w:r w:rsidR="00002F5B" w:rsidRPr="00D93F7E">
        <w:rPr>
          <w:noProof/>
        </w:rPr>
        <w:drawing>
          <wp:inline distT="0" distB="0" distL="0" distR="0" wp14:anchorId="0674F0F7" wp14:editId="675AD2EB">
            <wp:extent cx="3553460" cy="2880000"/>
            <wp:effectExtent l="0" t="0" r="2540" b="3175"/>
            <wp:docPr id="1" name="Gráfico 1" descr="Pesos constantes 2022.">
              <a:extLst xmlns:a="http://schemas.openxmlformats.org/drawingml/2006/main">
                <a:ext uri="{FF2B5EF4-FFF2-40B4-BE49-F238E27FC236}">
                  <a16:creationId xmlns:a16="http://schemas.microsoft.com/office/drawing/2014/main" id="{53AD6458-AEB6-4470-9FAB-985748D1F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03BA6F" w14:textId="070F3EB8" w:rsidR="00002F5B" w:rsidRPr="003F0084" w:rsidRDefault="00002F5B" w:rsidP="008A39AA">
      <w:pPr>
        <w:spacing w:before="100" w:beforeAutospacing="1" w:after="100" w:afterAutospacing="1" w:line="240" w:lineRule="auto"/>
        <w:ind w:firstLine="708"/>
        <w:jc w:val="both"/>
        <w:rPr>
          <w:rFonts w:ascii="Arial" w:hAnsi="Arial" w:cs="Arial"/>
          <w:szCs w:val="24"/>
        </w:rPr>
      </w:pPr>
      <w:r>
        <w:rPr>
          <w:rFonts w:ascii="Arial" w:hAnsi="Arial" w:cs="Arial"/>
          <w:szCs w:val="24"/>
        </w:rPr>
        <w:t xml:space="preserve">b) </w:t>
      </w:r>
      <w:r w:rsidRPr="00E00D2B">
        <w:rPr>
          <w:rFonts w:ascii="Arial" w:hAnsi="Arial" w:cs="Arial"/>
          <w:iCs/>
          <w:szCs w:val="24"/>
        </w:rPr>
        <w:t>No etiquetados (ingresos de libre disposición)</w:t>
      </w:r>
      <w:r w:rsidRPr="003144F9">
        <w:rPr>
          <w:rFonts w:ascii="Arial" w:hAnsi="Arial" w:cs="Arial"/>
          <w:iCs/>
          <w:szCs w:val="24"/>
        </w:rPr>
        <w:t>:</w:t>
      </w:r>
      <w:r w:rsidRPr="00D93F7E">
        <w:rPr>
          <w:rFonts w:ascii="Arial" w:hAnsi="Arial" w:cs="Arial"/>
          <w:szCs w:val="24"/>
        </w:rPr>
        <w:t xml:space="preserve"> </w:t>
      </w:r>
      <w:r>
        <w:rPr>
          <w:rFonts w:ascii="Arial" w:hAnsi="Arial" w:cs="Arial"/>
          <w:szCs w:val="24"/>
        </w:rPr>
        <w:t xml:space="preserve">están </w:t>
      </w:r>
      <w:r w:rsidRPr="00D93F7E">
        <w:rPr>
          <w:rFonts w:ascii="Arial" w:hAnsi="Arial" w:cs="Arial"/>
          <w:szCs w:val="24"/>
        </w:rPr>
        <w:t xml:space="preserve">compuestos por el </w:t>
      </w:r>
      <w:r w:rsidRPr="00D93F7E">
        <w:rPr>
          <w:rFonts w:ascii="Arial" w:hAnsi="Arial" w:cs="Arial"/>
          <w:szCs w:val="24"/>
        </w:rPr>
        <w:br/>
        <w:t xml:space="preserve">Ramo 28 y los ingresos de recaudación fiscal local, </w:t>
      </w:r>
      <w:r>
        <w:rPr>
          <w:rFonts w:ascii="Arial" w:hAnsi="Arial" w:cs="Arial"/>
          <w:szCs w:val="24"/>
        </w:rPr>
        <w:t>y se estiman</w:t>
      </w:r>
      <w:r w:rsidRPr="00D93F7E">
        <w:rPr>
          <w:rFonts w:ascii="Arial" w:hAnsi="Arial" w:cs="Arial"/>
          <w:szCs w:val="24"/>
        </w:rPr>
        <w:t xml:space="preserve"> en </w:t>
      </w:r>
      <w:r>
        <w:rPr>
          <w:rFonts w:ascii="Arial" w:hAnsi="Arial" w:cs="Arial"/>
          <w:szCs w:val="24"/>
        </w:rPr>
        <w:t>$</w:t>
      </w:r>
      <w:r w:rsidRPr="00D93F7E">
        <w:rPr>
          <w:rFonts w:ascii="Arial" w:hAnsi="Arial" w:cs="Arial"/>
          <w:szCs w:val="24"/>
        </w:rPr>
        <w:t>22,398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lo cual implica una recuperación, en términos reales, </w:t>
      </w:r>
      <w:r>
        <w:rPr>
          <w:rFonts w:ascii="Arial" w:hAnsi="Arial" w:cs="Arial"/>
          <w:szCs w:val="24"/>
        </w:rPr>
        <w:t>en relación con</w:t>
      </w:r>
      <w:r w:rsidRPr="00D93F7E">
        <w:rPr>
          <w:rFonts w:ascii="Arial" w:hAnsi="Arial" w:cs="Arial"/>
          <w:szCs w:val="24"/>
        </w:rPr>
        <w:t xml:space="preserve"> lo presupuestado </w:t>
      </w:r>
      <w:r>
        <w:rPr>
          <w:rFonts w:ascii="Arial" w:hAnsi="Arial" w:cs="Arial"/>
          <w:szCs w:val="24"/>
        </w:rPr>
        <w:t xml:space="preserve">para el ejercicio fiscal </w:t>
      </w:r>
      <w:r w:rsidRPr="003F0084">
        <w:rPr>
          <w:rFonts w:ascii="Arial" w:hAnsi="Arial" w:cs="Arial"/>
          <w:szCs w:val="24"/>
        </w:rPr>
        <w:t>2021, antes del impacto de la pandemia.</w:t>
      </w:r>
    </w:p>
    <w:p w14:paraId="08F59A39" w14:textId="5EEB9D46" w:rsidR="00002F5B" w:rsidRDefault="00002F5B" w:rsidP="008A39AA">
      <w:pPr>
        <w:spacing w:before="100" w:beforeAutospacing="1" w:after="100" w:afterAutospacing="1" w:line="240" w:lineRule="auto"/>
        <w:jc w:val="both"/>
        <w:rPr>
          <w:rFonts w:ascii="Arial" w:hAnsi="Arial" w:cs="Arial"/>
          <w:szCs w:val="24"/>
        </w:rPr>
      </w:pPr>
      <w:r w:rsidRPr="003F0084">
        <w:rPr>
          <w:rFonts w:ascii="Arial" w:hAnsi="Arial" w:cs="Arial"/>
          <w:szCs w:val="24"/>
        </w:rPr>
        <w:t>La estimación del Ramo 28 se realiza de acuerdo con las cifras publicadas por la Secretaría de Hacienda y Crédito Público en el Proyecto de Presupuesto de Egresos de la Federación para el Ejercicio Fiscal 2022. Esta proyección, que incluye participaciones federales e incentivos de colaboración fiscal, considera $17,288 millones de pesos, lo que representa un incremento de 5.7%, en términos reales, respecto a lo estimado para el ejercicio fiscal 2021. No obstante, esta estimación se encuentra por debajo de los recursos recibidos en 2018 y 2019.</w:t>
      </w:r>
    </w:p>
    <w:p w14:paraId="512A294A" w14:textId="29F014A5" w:rsidR="00002F5B" w:rsidRPr="00D93F7E" w:rsidRDefault="003F0084" w:rsidP="00993880">
      <w:pPr>
        <w:spacing w:before="100" w:beforeAutospacing="1" w:after="100" w:afterAutospacing="1" w:line="240" w:lineRule="auto"/>
        <w:jc w:val="center"/>
        <w:rPr>
          <w:rFonts w:ascii="Arial" w:hAnsi="Arial" w:cs="Arial"/>
          <w:szCs w:val="24"/>
        </w:rPr>
      </w:pPr>
      <w:r>
        <w:rPr>
          <w:noProof/>
        </w:rPr>
        <w:lastRenderedPageBreak/>
        <mc:AlternateContent>
          <mc:Choice Requires="wps">
            <w:drawing>
              <wp:anchor distT="0" distB="0" distL="114300" distR="114300" simplePos="0" relativeHeight="251664384" behindDoc="0" locked="0" layoutInCell="1" allowOverlap="1" wp14:anchorId="7A54D3E2" wp14:editId="3AD76952">
                <wp:simplePos x="0" y="0"/>
                <wp:positionH relativeFrom="column">
                  <wp:posOffset>1262814</wp:posOffset>
                </wp:positionH>
                <wp:positionV relativeFrom="paragraph">
                  <wp:posOffset>2670175</wp:posOffset>
                </wp:positionV>
                <wp:extent cx="1600200" cy="312821"/>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1600200" cy="312821"/>
                        </a:xfrm>
                        <a:prstGeom prst="rect">
                          <a:avLst/>
                        </a:prstGeom>
                        <a:solidFill>
                          <a:schemeClr val="lt1"/>
                        </a:solidFill>
                        <a:ln w="6350">
                          <a:noFill/>
                        </a:ln>
                      </wps:spPr>
                      <wps:txbx>
                        <w:txbxContent>
                          <w:p w14:paraId="5F3CB2AF" w14:textId="77777777" w:rsidR="003F0084" w:rsidRPr="003F0084" w:rsidRDefault="003F0084" w:rsidP="003F0084">
                            <w:pPr>
                              <w:rPr>
                                <w:rFonts w:ascii="Arial" w:hAnsi="Arial" w:cs="Arial"/>
                                <w:i/>
                                <w:iCs/>
                                <w:sz w:val="18"/>
                                <w:szCs w:val="18"/>
                                <w:lang w:val="es-ES"/>
                              </w:rPr>
                            </w:pPr>
                            <w:r w:rsidRPr="003F0084">
                              <w:rPr>
                                <w:rFonts w:ascii="Arial" w:hAnsi="Arial" w:cs="Arial"/>
                                <w:i/>
                                <w:iCs/>
                                <w:sz w:val="18"/>
                                <w:szCs w:val="18"/>
                                <w:lang w:val="es-ES"/>
                              </w:rPr>
                              <w:t>Pesos constantes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D3E2" id="Cuadro de texto 5" o:spid="_x0000_s1027" type="#_x0000_t202" style="position:absolute;left:0;text-align:left;margin-left:99.45pt;margin-top:210.25pt;width:126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" fillcolor="white [3201]" stroked="f" strokeweight=".5pt">
                <v:textbox>
                  <w:txbxContent>
                    <w:p w14:paraId="5F3CB2AF" w14:textId="77777777" w:rsidR="003F0084" w:rsidRPr="003F0084" w:rsidRDefault="003F0084" w:rsidP="003F0084">
                      <w:pPr>
                        <w:rPr>
                          <w:rFonts w:ascii="Arial" w:hAnsi="Arial" w:cs="Arial"/>
                          <w:i/>
                          <w:iCs/>
                          <w:sz w:val="18"/>
                          <w:szCs w:val="18"/>
                          <w:lang w:val="es-ES"/>
                        </w:rPr>
                      </w:pPr>
                      <w:r w:rsidRPr="003F0084">
                        <w:rPr>
                          <w:rFonts w:ascii="Arial" w:hAnsi="Arial" w:cs="Arial"/>
                          <w:i/>
                          <w:iCs/>
                          <w:sz w:val="18"/>
                          <w:szCs w:val="18"/>
                          <w:lang w:val="es-ES"/>
                        </w:rPr>
                        <w:t>Pesos constantes 2022</w:t>
                      </w:r>
                    </w:p>
                  </w:txbxContent>
                </v:textbox>
              </v:shape>
            </w:pict>
          </mc:Fallback>
        </mc:AlternateContent>
      </w:r>
      <w:r w:rsidR="00002F5B" w:rsidRPr="00D93F7E">
        <w:rPr>
          <w:noProof/>
        </w:rPr>
        <w:drawing>
          <wp:inline distT="0" distB="0" distL="0" distR="0" wp14:anchorId="54EFA6AF" wp14:editId="23500159">
            <wp:extent cx="3448050" cy="2880000"/>
            <wp:effectExtent l="0" t="0" r="0" b="3175"/>
            <wp:docPr id="3" name="Gráfico 3">
              <a:extLst xmlns:a="http://schemas.openxmlformats.org/drawingml/2006/main">
                <a:ext uri="{FF2B5EF4-FFF2-40B4-BE49-F238E27FC236}">
                  <a16:creationId xmlns:a16="http://schemas.microsoft.com/office/drawing/2014/main" id="{B9319D24-4AB3-4BF1-BB23-BDADBBA3B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D3C61B" w14:textId="77777777" w:rsidR="00002F5B" w:rsidRPr="00D93F7E" w:rsidRDefault="00002F5B" w:rsidP="008A39AA">
      <w:pPr>
        <w:suppressAutoHyphens/>
        <w:spacing w:before="100" w:beforeAutospacing="1" w:after="100" w:afterAutospacing="1" w:line="240" w:lineRule="auto"/>
        <w:jc w:val="both"/>
        <w:rPr>
          <w:rFonts w:ascii="Arial" w:hAnsi="Arial" w:cs="Arial"/>
          <w:szCs w:val="24"/>
        </w:rPr>
      </w:pPr>
      <w:r w:rsidRPr="00D93F7E">
        <w:rPr>
          <w:rFonts w:ascii="Arial" w:hAnsi="Arial" w:cs="Arial"/>
          <w:szCs w:val="24"/>
        </w:rPr>
        <w:t xml:space="preserve">Los ingresos de recaudación fiscal local, por su parte, se componen de cuatro rubros y </w:t>
      </w:r>
      <w:r>
        <w:rPr>
          <w:rFonts w:ascii="Arial" w:hAnsi="Arial" w:cs="Arial"/>
          <w:szCs w:val="24"/>
        </w:rPr>
        <w:t>se derivan</w:t>
      </w:r>
      <w:r w:rsidRPr="00D93F7E">
        <w:rPr>
          <w:rFonts w:ascii="Arial" w:hAnsi="Arial" w:cs="Arial"/>
          <w:szCs w:val="24"/>
        </w:rPr>
        <w:t xml:space="preserve"> de las proyecciones de la Agencia de Administración Fiscal </w:t>
      </w:r>
      <w:r>
        <w:rPr>
          <w:rFonts w:ascii="Arial" w:hAnsi="Arial" w:cs="Arial"/>
          <w:szCs w:val="24"/>
        </w:rPr>
        <w:t xml:space="preserve">de </w:t>
      </w:r>
      <w:r w:rsidRPr="00D93F7E">
        <w:rPr>
          <w:rFonts w:ascii="Arial" w:hAnsi="Arial" w:cs="Arial"/>
          <w:szCs w:val="24"/>
        </w:rPr>
        <w:t xml:space="preserve">Yucatán, </w:t>
      </w:r>
      <w:r>
        <w:rPr>
          <w:rFonts w:ascii="Arial" w:hAnsi="Arial" w:cs="Arial"/>
          <w:szCs w:val="24"/>
        </w:rPr>
        <w:t>las cuales</w:t>
      </w:r>
      <w:r w:rsidRPr="00D93F7E">
        <w:rPr>
          <w:rFonts w:ascii="Arial" w:hAnsi="Arial" w:cs="Arial"/>
          <w:szCs w:val="24"/>
        </w:rPr>
        <w:t xml:space="preserve"> contemplan</w:t>
      </w:r>
      <w:r>
        <w:rPr>
          <w:rFonts w:ascii="Arial" w:hAnsi="Arial" w:cs="Arial"/>
          <w:szCs w:val="24"/>
        </w:rPr>
        <w:t xml:space="preserve"> lo siguiente</w:t>
      </w:r>
      <w:r w:rsidRPr="00D93F7E">
        <w:rPr>
          <w:rFonts w:ascii="Arial" w:hAnsi="Arial" w:cs="Arial"/>
          <w:szCs w:val="24"/>
        </w:rPr>
        <w:t xml:space="preserve">: </w:t>
      </w:r>
      <w:r>
        <w:rPr>
          <w:rFonts w:ascii="Arial" w:hAnsi="Arial" w:cs="Arial"/>
          <w:szCs w:val="24"/>
        </w:rPr>
        <w:t>$</w:t>
      </w:r>
      <w:r w:rsidRPr="00D93F7E">
        <w:rPr>
          <w:rFonts w:ascii="Arial" w:hAnsi="Arial" w:cs="Arial"/>
          <w:szCs w:val="24"/>
        </w:rPr>
        <w:t>2,786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r>
        <w:rPr>
          <w:rFonts w:ascii="Arial" w:hAnsi="Arial" w:cs="Arial"/>
          <w:szCs w:val="24"/>
        </w:rPr>
        <w:t>serán</w:t>
      </w:r>
      <w:r w:rsidRPr="00D93F7E">
        <w:rPr>
          <w:rFonts w:ascii="Arial" w:hAnsi="Arial" w:cs="Arial"/>
          <w:szCs w:val="24"/>
        </w:rPr>
        <w:t xml:space="preserve"> captados a través de impuestos; </w:t>
      </w:r>
      <w:r>
        <w:rPr>
          <w:rFonts w:ascii="Arial" w:hAnsi="Arial" w:cs="Arial"/>
          <w:szCs w:val="24"/>
        </w:rPr>
        <w:t>$</w:t>
      </w:r>
      <w:r w:rsidRPr="00D93F7E">
        <w:rPr>
          <w:rFonts w:ascii="Arial" w:hAnsi="Arial" w:cs="Arial"/>
          <w:szCs w:val="24"/>
        </w:rPr>
        <w:t>1,722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r>
        <w:rPr>
          <w:rFonts w:ascii="Arial" w:hAnsi="Arial" w:cs="Arial"/>
          <w:szCs w:val="24"/>
        </w:rPr>
        <w:t>por concepto de</w:t>
      </w:r>
      <w:r w:rsidRPr="00D93F7E">
        <w:rPr>
          <w:rFonts w:ascii="Arial" w:hAnsi="Arial" w:cs="Arial"/>
          <w:szCs w:val="24"/>
        </w:rPr>
        <w:t xml:space="preserve"> derechos; </w:t>
      </w:r>
      <w:r>
        <w:rPr>
          <w:rFonts w:ascii="Arial" w:hAnsi="Arial" w:cs="Arial"/>
          <w:szCs w:val="24"/>
        </w:rPr>
        <w:t>$</w:t>
      </w:r>
      <w:r w:rsidRPr="00D93F7E">
        <w:rPr>
          <w:rFonts w:ascii="Arial" w:hAnsi="Arial" w:cs="Arial"/>
          <w:szCs w:val="24"/>
        </w:rPr>
        <w:t>324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r>
        <w:rPr>
          <w:rFonts w:ascii="Arial" w:hAnsi="Arial" w:cs="Arial"/>
          <w:szCs w:val="24"/>
        </w:rPr>
        <w:t>por concepto de</w:t>
      </w:r>
      <w:r w:rsidRPr="00D93F7E">
        <w:rPr>
          <w:rFonts w:ascii="Arial" w:hAnsi="Arial" w:cs="Arial"/>
          <w:szCs w:val="24"/>
        </w:rPr>
        <w:t xml:space="preserve"> productos y </w:t>
      </w:r>
      <w:r>
        <w:rPr>
          <w:rFonts w:ascii="Arial" w:hAnsi="Arial" w:cs="Arial"/>
          <w:szCs w:val="24"/>
        </w:rPr>
        <w:t>$</w:t>
      </w:r>
      <w:r w:rsidRPr="00D93F7E">
        <w:rPr>
          <w:rFonts w:ascii="Arial" w:hAnsi="Arial" w:cs="Arial"/>
          <w:szCs w:val="24"/>
        </w:rPr>
        <w:t>279 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w:t>
      </w:r>
      <w:r>
        <w:rPr>
          <w:rFonts w:ascii="Arial" w:hAnsi="Arial" w:cs="Arial"/>
          <w:szCs w:val="24"/>
        </w:rPr>
        <w:t>por concepto de</w:t>
      </w:r>
      <w:r w:rsidRPr="00D93F7E">
        <w:rPr>
          <w:rFonts w:ascii="Arial" w:hAnsi="Arial" w:cs="Arial"/>
          <w:szCs w:val="24"/>
        </w:rPr>
        <w:t xml:space="preserve"> aprovechamientos. En total, esta iniciativa contempla </w:t>
      </w:r>
      <w:r>
        <w:rPr>
          <w:rFonts w:ascii="Arial" w:hAnsi="Arial" w:cs="Arial"/>
          <w:szCs w:val="24"/>
        </w:rPr>
        <w:t>$</w:t>
      </w:r>
      <w:r w:rsidRPr="00D93F7E">
        <w:rPr>
          <w:rFonts w:ascii="Arial" w:hAnsi="Arial" w:cs="Arial"/>
          <w:szCs w:val="24"/>
        </w:rPr>
        <w:t>5,111</w:t>
      </w:r>
      <w:r>
        <w:rPr>
          <w:rFonts w:ascii="Arial" w:hAnsi="Arial" w:cs="Arial"/>
          <w:szCs w:val="24"/>
        </w:rPr>
        <w:t xml:space="preserve"> </w:t>
      </w:r>
      <w:r w:rsidRPr="00D93F7E">
        <w:rPr>
          <w:rFonts w:ascii="Arial" w:hAnsi="Arial" w:cs="Arial"/>
          <w:szCs w:val="24"/>
        </w:rPr>
        <w:t>m</w:t>
      </w:r>
      <w:r>
        <w:rPr>
          <w:rFonts w:ascii="Arial" w:hAnsi="Arial" w:cs="Arial"/>
          <w:szCs w:val="24"/>
        </w:rPr>
        <w:t xml:space="preserve">illones </w:t>
      </w:r>
      <w:r w:rsidRPr="00D93F7E">
        <w:rPr>
          <w:rFonts w:ascii="Arial" w:hAnsi="Arial" w:cs="Arial"/>
          <w:szCs w:val="24"/>
        </w:rPr>
        <w:t>d</w:t>
      </w:r>
      <w:r>
        <w:rPr>
          <w:rFonts w:ascii="Arial" w:hAnsi="Arial" w:cs="Arial"/>
          <w:szCs w:val="24"/>
        </w:rPr>
        <w:t xml:space="preserve">e </w:t>
      </w:r>
      <w:r w:rsidRPr="00D93F7E">
        <w:rPr>
          <w:rFonts w:ascii="Arial" w:hAnsi="Arial" w:cs="Arial"/>
          <w:szCs w:val="24"/>
        </w:rPr>
        <w:t>p</w:t>
      </w:r>
      <w:r>
        <w:rPr>
          <w:rFonts w:ascii="Arial" w:hAnsi="Arial" w:cs="Arial"/>
          <w:szCs w:val="24"/>
        </w:rPr>
        <w:t>esos</w:t>
      </w:r>
      <w:r w:rsidRPr="00D93F7E">
        <w:rPr>
          <w:rFonts w:ascii="Arial" w:hAnsi="Arial" w:cs="Arial"/>
          <w:szCs w:val="24"/>
        </w:rPr>
        <w:t xml:space="preserve"> a recaudar por estos conceptos.</w:t>
      </w:r>
    </w:p>
    <w:p w14:paraId="0B63C5A4" w14:textId="77777777" w:rsidR="00002F5B" w:rsidRPr="00993880" w:rsidRDefault="00002F5B" w:rsidP="008A39AA">
      <w:pPr>
        <w:pStyle w:val="Ttulo2"/>
        <w:suppressAutoHyphens/>
        <w:spacing w:before="100" w:beforeAutospacing="1" w:after="100" w:afterAutospacing="1" w:line="240" w:lineRule="auto"/>
        <w:jc w:val="both"/>
        <w:rPr>
          <w:rFonts w:cs="Arial"/>
          <w:b/>
          <w:bCs/>
          <w:i w:val="0"/>
          <w:iCs/>
          <w:szCs w:val="24"/>
        </w:rPr>
      </w:pPr>
      <w:bookmarkStart w:id="0" w:name="_Toc57036866"/>
      <w:r w:rsidRPr="00993880">
        <w:rPr>
          <w:rFonts w:cs="Arial"/>
          <w:b/>
          <w:bCs/>
          <w:i w:val="0"/>
          <w:iCs/>
          <w:szCs w:val="24"/>
        </w:rPr>
        <w:t>4.1. Modificaciones a ingresos fiscales</w:t>
      </w:r>
      <w:bookmarkEnd w:id="0"/>
    </w:p>
    <w:p w14:paraId="0DA1D12A" w14:textId="77777777" w:rsidR="00002F5B" w:rsidRDefault="00002F5B" w:rsidP="008A39AA">
      <w:pPr>
        <w:suppressAutoHyphens/>
        <w:spacing w:before="100" w:beforeAutospacing="1" w:after="100" w:afterAutospacing="1" w:line="240" w:lineRule="auto"/>
        <w:jc w:val="both"/>
        <w:rPr>
          <w:rFonts w:ascii="Arial" w:hAnsi="Arial" w:cs="Arial"/>
          <w:szCs w:val="24"/>
        </w:rPr>
      </w:pPr>
      <w:r w:rsidRPr="00A85EFF">
        <w:rPr>
          <w:rFonts w:ascii="Arial" w:hAnsi="Arial" w:cs="Arial"/>
          <w:szCs w:val="24"/>
        </w:rPr>
        <w:t xml:space="preserve">Para el ejercicio fiscal 2022, el Gobierno del estado propone la creación de dos nuevos impuestos ambientales, tema novedoso para nuestra entidad, que </w:t>
      </w:r>
      <w:r>
        <w:rPr>
          <w:rFonts w:ascii="Arial" w:hAnsi="Arial" w:cs="Arial"/>
          <w:szCs w:val="24"/>
        </w:rPr>
        <w:t>brindarán</w:t>
      </w:r>
      <w:r w:rsidRPr="00A85EFF">
        <w:rPr>
          <w:rFonts w:ascii="Arial" w:hAnsi="Arial" w:cs="Arial"/>
          <w:szCs w:val="24"/>
        </w:rPr>
        <w:t xml:space="preserve"> solidez a los ingresos</w:t>
      </w:r>
      <w:r>
        <w:rPr>
          <w:rFonts w:ascii="Arial" w:hAnsi="Arial" w:cs="Arial"/>
          <w:szCs w:val="24"/>
        </w:rPr>
        <w:t xml:space="preserve"> y permitirán cumplir con diversos compromisos internacionales en la materia. Estos nuevos impuestos</w:t>
      </w:r>
      <w:r w:rsidRPr="00A85EFF">
        <w:rPr>
          <w:rFonts w:ascii="Arial" w:hAnsi="Arial" w:cs="Arial"/>
          <w:szCs w:val="24"/>
        </w:rPr>
        <w:t xml:space="preserve"> </w:t>
      </w:r>
      <w:r>
        <w:rPr>
          <w:rFonts w:ascii="Arial" w:hAnsi="Arial" w:cs="Arial"/>
          <w:szCs w:val="24"/>
        </w:rPr>
        <w:t xml:space="preserve">inhibirán determinadas conductas para mitigar </w:t>
      </w:r>
      <w:r w:rsidRPr="00A85EFF">
        <w:rPr>
          <w:rFonts w:ascii="Arial" w:hAnsi="Arial" w:cs="Arial"/>
          <w:szCs w:val="24"/>
        </w:rPr>
        <w:t>los efectos de la contaminación</w:t>
      </w:r>
      <w:r>
        <w:rPr>
          <w:rFonts w:ascii="Arial" w:hAnsi="Arial" w:cs="Arial"/>
          <w:szCs w:val="24"/>
        </w:rPr>
        <w:t xml:space="preserve"> que implican un daño a la salud pública.</w:t>
      </w:r>
    </w:p>
    <w:p w14:paraId="13E1EEA9" w14:textId="77777777" w:rsidR="00002F5B" w:rsidRPr="003F0084" w:rsidRDefault="00002F5B" w:rsidP="008A39AA">
      <w:pPr>
        <w:suppressAutoHyphens/>
        <w:spacing w:before="100" w:beforeAutospacing="1" w:after="100" w:afterAutospacing="1" w:line="240" w:lineRule="auto"/>
        <w:jc w:val="both"/>
        <w:rPr>
          <w:rFonts w:ascii="Arial" w:hAnsi="Arial" w:cs="Arial"/>
          <w:szCs w:val="24"/>
        </w:rPr>
      </w:pPr>
      <w:r w:rsidRPr="00A85EFF">
        <w:rPr>
          <w:rFonts w:ascii="Arial" w:hAnsi="Arial" w:cs="Arial"/>
          <w:szCs w:val="24"/>
        </w:rPr>
        <w:t>En cuanto al pago de los derechos por los servicios que presta</w:t>
      </w:r>
      <w:r>
        <w:rPr>
          <w:rFonts w:ascii="Arial" w:hAnsi="Arial" w:cs="Arial"/>
          <w:szCs w:val="24"/>
        </w:rPr>
        <w:t>n</w:t>
      </w:r>
      <w:r w:rsidRPr="00A85EFF">
        <w:rPr>
          <w:rFonts w:ascii="Arial" w:hAnsi="Arial" w:cs="Arial"/>
          <w:szCs w:val="24"/>
        </w:rPr>
        <w:t xml:space="preserve"> las diversas dependencias del </w:t>
      </w:r>
      <w:r>
        <w:rPr>
          <w:rFonts w:ascii="Arial" w:hAnsi="Arial" w:cs="Arial"/>
          <w:szCs w:val="24"/>
        </w:rPr>
        <w:t>G</w:t>
      </w:r>
      <w:r w:rsidRPr="00A85EFF">
        <w:rPr>
          <w:rFonts w:ascii="Arial" w:hAnsi="Arial" w:cs="Arial"/>
          <w:szCs w:val="24"/>
        </w:rPr>
        <w:t xml:space="preserve">obierno del estado, establecidos en la Ley General de Hacienda, se propone </w:t>
      </w:r>
      <w:r>
        <w:rPr>
          <w:rFonts w:ascii="Arial" w:hAnsi="Arial" w:cs="Arial"/>
          <w:szCs w:val="24"/>
        </w:rPr>
        <w:t xml:space="preserve">regular nuevos </w:t>
      </w:r>
      <w:r w:rsidRPr="00A85EFF">
        <w:rPr>
          <w:rFonts w:ascii="Arial" w:hAnsi="Arial" w:cs="Arial"/>
          <w:szCs w:val="24"/>
        </w:rPr>
        <w:t>derechos</w:t>
      </w:r>
      <w:r>
        <w:rPr>
          <w:rFonts w:ascii="Arial" w:hAnsi="Arial" w:cs="Arial"/>
          <w:szCs w:val="24"/>
        </w:rPr>
        <w:t xml:space="preserve"> que corresponden a servicios y trámites alineados</w:t>
      </w:r>
      <w:r w:rsidRPr="00A85EFF">
        <w:rPr>
          <w:rFonts w:ascii="Arial" w:hAnsi="Arial" w:cs="Arial"/>
          <w:szCs w:val="24"/>
        </w:rPr>
        <w:t xml:space="preserve"> </w:t>
      </w:r>
      <w:r>
        <w:rPr>
          <w:rFonts w:ascii="Arial" w:hAnsi="Arial" w:cs="Arial"/>
          <w:szCs w:val="24"/>
        </w:rPr>
        <w:t>con</w:t>
      </w:r>
      <w:r w:rsidRPr="00A85EFF">
        <w:rPr>
          <w:rFonts w:ascii="Arial" w:hAnsi="Arial" w:cs="Arial"/>
          <w:szCs w:val="24"/>
        </w:rPr>
        <w:t xml:space="preserve"> las demandas actuales de los ciudadanos; </w:t>
      </w:r>
      <w:r>
        <w:rPr>
          <w:rFonts w:ascii="Arial" w:hAnsi="Arial" w:cs="Arial"/>
          <w:szCs w:val="24"/>
        </w:rPr>
        <w:t>garantizar el principio de</w:t>
      </w:r>
      <w:r w:rsidRPr="00A85EFF">
        <w:rPr>
          <w:rFonts w:ascii="Arial" w:hAnsi="Arial" w:cs="Arial"/>
          <w:szCs w:val="24"/>
        </w:rPr>
        <w:t xml:space="preserve"> gratuidad de los </w:t>
      </w:r>
      <w:r w:rsidRPr="00A85EFF">
        <w:rPr>
          <w:rFonts w:ascii="Arial" w:hAnsi="Arial" w:cs="Arial"/>
          <w:szCs w:val="24"/>
        </w:rPr>
        <w:lastRenderedPageBreak/>
        <w:t>servicios por el acceso a informació</w:t>
      </w:r>
      <w:r>
        <w:rPr>
          <w:rFonts w:ascii="Arial" w:hAnsi="Arial" w:cs="Arial"/>
          <w:szCs w:val="24"/>
        </w:rPr>
        <w:t>n</w:t>
      </w:r>
      <w:r w:rsidRPr="003F0084">
        <w:rPr>
          <w:rFonts w:ascii="Arial" w:hAnsi="Arial" w:cs="Arial"/>
          <w:szCs w:val="24"/>
        </w:rPr>
        <w:t>, y por último, ajustar el valor de diversos derechos, para que solamente consideren su costo operativo.</w:t>
      </w:r>
    </w:p>
    <w:p w14:paraId="5D8D77EC" w14:textId="64032AAC" w:rsidR="00002F5B" w:rsidRPr="003F0084" w:rsidRDefault="00002F5B" w:rsidP="008A39AA">
      <w:pPr>
        <w:suppressAutoHyphens/>
        <w:spacing w:before="100" w:beforeAutospacing="1" w:after="100" w:afterAutospacing="1" w:line="240" w:lineRule="auto"/>
        <w:jc w:val="both"/>
        <w:rPr>
          <w:rFonts w:ascii="Arial" w:hAnsi="Arial" w:cs="Arial"/>
          <w:szCs w:val="24"/>
        </w:rPr>
      </w:pPr>
      <w:r w:rsidRPr="003F0084">
        <w:rPr>
          <w:rFonts w:ascii="Arial" w:hAnsi="Arial" w:cs="Arial"/>
          <w:szCs w:val="24"/>
        </w:rPr>
        <w:t>En cuanto al Código Fiscal del Estado de Yucatán, se proponen reformas con el objeto de actualizar las multas</w:t>
      </w:r>
      <w:r w:rsidR="00412099" w:rsidRPr="003F0084">
        <w:rPr>
          <w:rFonts w:ascii="Arial" w:hAnsi="Arial" w:cs="Arial"/>
          <w:szCs w:val="24"/>
        </w:rPr>
        <w:t>,</w:t>
      </w:r>
      <w:r w:rsidRPr="003F0084">
        <w:rPr>
          <w:rFonts w:ascii="Arial" w:hAnsi="Arial" w:cs="Arial"/>
          <w:szCs w:val="24"/>
        </w:rPr>
        <w:t xml:space="preserve"> </w:t>
      </w:r>
      <w:r w:rsidR="00412099" w:rsidRPr="003F0084">
        <w:rPr>
          <w:rFonts w:ascii="Arial" w:hAnsi="Arial" w:cs="Arial"/>
          <w:szCs w:val="24"/>
        </w:rPr>
        <w:t>con el</w:t>
      </w:r>
      <w:r w:rsidRPr="003F0084">
        <w:rPr>
          <w:rFonts w:ascii="Arial" w:hAnsi="Arial" w:cs="Arial"/>
          <w:szCs w:val="24"/>
        </w:rPr>
        <w:t xml:space="preserve"> </w:t>
      </w:r>
      <w:r w:rsidR="00412099" w:rsidRPr="003F0084">
        <w:rPr>
          <w:rFonts w:ascii="Arial" w:hAnsi="Arial" w:cs="Arial"/>
          <w:szCs w:val="24"/>
        </w:rPr>
        <w:t>fin</w:t>
      </w:r>
      <w:r w:rsidRPr="003F0084">
        <w:rPr>
          <w:rFonts w:ascii="Arial" w:hAnsi="Arial" w:cs="Arial"/>
          <w:szCs w:val="24"/>
        </w:rPr>
        <w:t xml:space="preserve"> </w:t>
      </w:r>
      <w:r w:rsidR="00412099" w:rsidRPr="003F0084">
        <w:rPr>
          <w:rFonts w:ascii="Arial" w:hAnsi="Arial" w:cs="Arial"/>
          <w:szCs w:val="24"/>
        </w:rPr>
        <w:t xml:space="preserve">de </w:t>
      </w:r>
      <w:r w:rsidRPr="003F0084">
        <w:rPr>
          <w:rFonts w:ascii="Arial" w:hAnsi="Arial" w:cs="Arial"/>
          <w:szCs w:val="24"/>
        </w:rPr>
        <w:t xml:space="preserve">disuadir e inhibir el incumplimiento de las obligaciones fiscales por parte de los contribuyentes. </w:t>
      </w:r>
    </w:p>
    <w:p w14:paraId="173E9139" w14:textId="77777777" w:rsidR="00002F5B" w:rsidRDefault="00002F5B" w:rsidP="008A39AA">
      <w:pPr>
        <w:suppressAutoHyphens/>
        <w:spacing w:before="100" w:beforeAutospacing="1" w:after="100" w:afterAutospacing="1" w:line="240" w:lineRule="auto"/>
        <w:jc w:val="both"/>
        <w:rPr>
          <w:rFonts w:ascii="Arial" w:hAnsi="Arial" w:cs="Arial"/>
          <w:szCs w:val="24"/>
        </w:rPr>
      </w:pPr>
      <w:r w:rsidRPr="003F0084">
        <w:rPr>
          <w:rFonts w:ascii="Arial" w:hAnsi="Arial" w:cs="Arial"/>
          <w:szCs w:val="24"/>
        </w:rPr>
        <w:t>En este mismo sentido, también se armoniza el código fiscal en materia</w:t>
      </w:r>
      <w:r w:rsidRPr="00A85EFF">
        <w:rPr>
          <w:rFonts w:ascii="Arial" w:hAnsi="Arial" w:cs="Arial"/>
          <w:szCs w:val="24"/>
        </w:rPr>
        <w:t xml:space="preserve"> de </w:t>
      </w:r>
      <w:r>
        <w:rPr>
          <w:rFonts w:ascii="Arial" w:hAnsi="Arial" w:cs="Arial"/>
          <w:szCs w:val="24"/>
        </w:rPr>
        <w:t>d</w:t>
      </w:r>
      <w:r w:rsidRPr="00A85EFF">
        <w:rPr>
          <w:rFonts w:ascii="Arial" w:hAnsi="Arial" w:cs="Arial"/>
          <w:szCs w:val="24"/>
        </w:rPr>
        <w:t xml:space="preserve">ictámenes formulados por contadores públicos sobre los estados financieros de los contribuyentes que tengan repercusiones </w:t>
      </w:r>
      <w:r>
        <w:rPr>
          <w:rFonts w:ascii="Arial" w:hAnsi="Arial" w:cs="Arial"/>
          <w:szCs w:val="24"/>
        </w:rPr>
        <w:t>en las</w:t>
      </w:r>
      <w:r w:rsidRPr="00A85EFF">
        <w:rPr>
          <w:rFonts w:ascii="Arial" w:hAnsi="Arial" w:cs="Arial"/>
          <w:szCs w:val="24"/>
        </w:rPr>
        <w:t xml:space="preserve"> contribuciones locales. </w:t>
      </w:r>
    </w:p>
    <w:p w14:paraId="5655EE2E" w14:textId="77777777" w:rsidR="00002F5B" w:rsidRPr="00D93F7E" w:rsidRDefault="00002F5B" w:rsidP="008A39AA">
      <w:pPr>
        <w:suppressAutoHyphens/>
        <w:spacing w:before="100" w:beforeAutospacing="1" w:after="100" w:afterAutospacing="1" w:line="240" w:lineRule="auto"/>
        <w:jc w:val="both"/>
        <w:rPr>
          <w:rFonts w:ascii="Arial" w:hAnsi="Arial" w:cs="Arial"/>
          <w:szCs w:val="24"/>
        </w:rPr>
      </w:pPr>
      <w:r>
        <w:rPr>
          <w:rFonts w:ascii="Arial" w:hAnsi="Arial" w:cs="Arial"/>
          <w:szCs w:val="24"/>
        </w:rPr>
        <w:t xml:space="preserve">Por último, </w:t>
      </w:r>
      <w:r w:rsidRPr="00A85EFF">
        <w:rPr>
          <w:rFonts w:ascii="Arial" w:hAnsi="Arial" w:cs="Arial"/>
          <w:szCs w:val="24"/>
        </w:rPr>
        <w:t xml:space="preserve">se </w:t>
      </w:r>
      <w:r>
        <w:rPr>
          <w:rFonts w:ascii="Arial" w:hAnsi="Arial" w:cs="Arial"/>
          <w:szCs w:val="24"/>
        </w:rPr>
        <w:t>propone modificar</w:t>
      </w:r>
      <w:r w:rsidRPr="00A85EFF">
        <w:rPr>
          <w:rFonts w:ascii="Arial" w:hAnsi="Arial" w:cs="Arial"/>
          <w:szCs w:val="24"/>
        </w:rPr>
        <w:t xml:space="preserve"> la Ley que regula las Casas de Empeño en el Estado de Yucatán</w:t>
      </w:r>
      <w:r>
        <w:rPr>
          <w:rFonts w:ascii="Arial" w:hAnsi="Arial" w:cs="Arial"/>
          <w:szCs w:val="24"/>
        </w:rPr>
        <w:t>,</w:t>
      </w:r>
      <w:r w:rsidRPr="00A85EFF">
        <w:rPr>
          <w:rFonts w:ascii="Arial" w:hAnsi="Arial" w:cs="Arial"/>
          <w:szCs w:val="24"/>
        </w:rPr>
        <w:t xml:space="preserve"> </w:t>
      </w:r>
      <w:r>
        <w:rPr>
          <w:rFonts w:ascii="Arial" w:hAnsi="Arial" w:cs="Arial"/>
          <w:szCs w:val="24"/>
        </w:rPr>
        <w:t xml:space="preserve">para diferenciar las infracciones acreedoras a multas, por su gravedad, y para disponer un rango más alto para las que se relacionen con operar dichos establecimientos sin permiso, u oponerse a verificaciones o inspecciones. Lo anterior, debido a que </w:t>
      </w:r>
      <w:r w:rsidRPr="00A85EFF">
        <w:rPr>
          <w:rFonts w:ascii="Arial" w:hAnsi="Arial" w:cs="Arial"/>
          <w:szCs w:val="24"/>
        </w:rPr>
        <w:t xml:space="preserve">actualmente </w:t>
      </w:r>
      <w:r>
        <w:rPr>
          <w:rFonts w:ascii="Arial" w:hAnsi="Arial" w:cs="Arial"/>
          <w:szCs w:val="24"/>
        </w:rPr>
        <w:t xml:space="preserve">la ley solo </w:t>
      </w:r>
      <w:r w:rsidRPr="00A85EFF">
        <w:rPr>
          <w:rFonts w:ascii="Arial" w:hAnsi="Arial" w:cs="Arial"/>
          <w:szCs w:val="24"/>
        </w:rPr>
        <w:t xml:space="preserve">dispone un rango </w:t>
      </w:r>
      <w:r>
        <w:rPr>
          <w:rFonts w:ascii="Arial" w:hAnsi="Arial" w:cs="Arial"/>
          <w:szCs w:val="24"/>
        </w:rPr>
        <w:t xml:space="preserve">de multas </w:t>
      </w:r>
      <w:r w:rsidRPr="00A85EFF">
        <w:rPr>
          <w:rFonts w:ascii="Arial" w:hAnsi="Arial" w:cs="Arial"/>
          <w:szCs w:val="24"/>
        </w:rPr>
        <w:t xml:space="preserve">para todas las infracciones </w:t>
      </w:r>
      <w:r>
        <w:rPr>
          <w:rFonts w:ascii="Arial" w:hAnsi="Arial" w:cs="Arial"/>
          <w:szCs w:val="24"/>
        </w:rPr>
        <w:t xml:space="preserve">acreedoras a estas, </w:t>
      </w:r>
      <w:r w:rsidRPr="00A85EFF">
        <w:rPr>
          <w:rFonts w:ascii="Arial" w:hAnsi="Arial" w:cs="Arial"/>
          <w:szCs w:val="24"/>
        </w:rPr>
        <w:t xml:space="preserve">sin hacer una distinción entre </w:t>
      </w:r>
      <w:r>
        <w:rPr>
          <w:rFonts w:ascii="Arial" w:hAnsi="Arial" w:cs="Arial"/>
          <w:szCs w:val="24"/>
        </w:rPr>
        <w:t xml:space="preserve">su </w:t>
      </w:r>
      <w:r w:rsidRPr="00A85EFF">
        <w:rPr>
          <w:rFonts w:ascii="Arial" w:hAnsi="Arial" w:cs="Arial"/>
          <w:szCs w:val="24"/>
        </w:rPr>
        <w:t>gravedad</w:t>
      </w:r>
      <w:r>
        <w:rPr>
          <w:rFonts w:ascii="Arial" w:hAnsi="Arial" w:cs="Arial"/>
          <w:szCs w:val="24"/>
        </w:rPr>
        <w:t xml:space="preserve">. </w:t>
      </w:r>
    </w:p>
    <w:p w14:paraId="399F3693" w14:textId="77777777" w:rsidR="00002F5B" w:rsidRPr="00D93F7E" w:rsidRDefault="00002F5B" w:rsidP="008A39AA">
      <w:pPr>
        <w:pStyle w:val="Ttulo1"/>
        <w:suppressAutoHyphens/>
        <w:spacing w:before="100" w:beforeAutospacing="1" w:after="100" w:afterAutospacing="1" w:line="240" w:lineRule="auto"/>
        <w:jc w:val="both"/>
        <w:rPr>
          <w:rFonts w:cs="Arial"/>
          <w:szCs w:val="24"/>
        </w:rPr>
      </w:pPr>
      <w:bookmarkStart w:id="1" w:name="_Toc57036869"/>
      <w:r>
        <w:rPr>
          <w:rFonts w:cs="Arial"/>
          <w:szCs w:val="24"/>
        </w:rPr>
        <w:t xml:space="preserve">5. </w:t>
      </w:r>
      <w:r w:rsidRPr="00D93F7E">
        <w:rPr>
          <w:rFonts w:cs="Arial"/>
          <w:szCs w:val="24"/>
        </w:rPr>
        <w:t>Riesgos relevantes para las finanzas públicas</w:t>
      </w:r>
      <w:bookmarkEnd w:id="1"/>
    </w:p>
    <w:p w14:paraId="2BFD7367" w14:textId="77777777" w:rsidR="00002F5B" w:rsidRPr="00D93F7E" w:rsidRDefault="00002F5B" w:rsidP="008A39AA">
      <w:pPr>
        <w:suppressAutoHyphens/>
        <w:spacing w:before="100" w:beforeAutospacing="1" w:after="100" w:afterAutospacing="1" w:line="240" w:lineRule="auto"/>
        <w:jc w:val="both"/>
        <w:rPr>
          <w:rFonts w:ascii="Arial" w:hAnsi="Arial" w:cs="Arial"/>
          <w:szCs w:val="24"/>
        </w:rPr>
      </w:pPr>
      <w:r w:rsidRPr="00D93F7E">
        <w:rPr>
          <w:rFonts w:ascii="Arial" w:hAnsi="Arial" w:cs="Arial"/>
          <w:szCs w:val="24"/>
        </w:rPr>
        <w:t xml:space="preserve">En cumplimiento de lo establecido en el artículo 5, fracción III, de la Ley de Disciplina Financiera de las Entidades Federativas y los Municipios, y en el artículo 20, fracción III, de </w:t>
      </w:r>
      <w:r>
        <w:rPr>
          <w:rFonts w:ascii="Arial" w:hAnsi="Arial" w:cs="Arial"/>
          <w:szCs w:val="24"/>
        </w:rPr>
        <w:t>l</w:t>
      </w:r>
      <w:r w:rsidRPr="00D93F7E">
        <w:rPr>
          <w:rFonts w:ascii="Arial" w:hAnsi="Arial" w:cs="Arial"/>
          <w:szCs w:val="24"/>
        </w:rPr>
        <w:t xml:space="preserve">a Ley del Presupuesto y Contabilidad Gubernamental del Estado de Yucatán, se presentan los principales riesgos que se detectan para los ingresos que estima percibir el estado en </w:t>
      </w:r>
      <w:r>
        <w:rPr>
          <w:rFonts w:ascii="Arial" w:hAnsi="Arial" w:cs="Arial"/>
          <w:szCs w:val="24"/>
        </w:rPr>
        <w:t xml:space="preserve">el ejercicio fiscal </w:t>
      </w:r>
      <w:r w:rsidRPr="00D93F7E">
        <w:rPr>
          <w:rFonts w:ascii="Arial" w:hAnsi="Arial" w:cs="Arial"/>
          <w:szCs w:val="24"/>
        </w:rPr>
        <w:t>2022:</w:t>
      </w:r>
    </w:p>
    <w:p w14:paraId="354113A1" w14:textId="77777777" w:rsidR="00002F5B" w:rsidRPr="00993880" w:rsidRDefault="00002F5B" w:rsidP="008A39AA">
      <w:pPr>
        <w:suppressAutoHyphens/>
        <w:spacing w:before="100" w:beforeAutospacing="1" w:after="100" w:afterAutospacing="1" w:line="240" w:lineRule="auto"/>
        <w:ind w:firstLine="708"/>
        <w:jc w:val="both"/>
        <w:rPr>
          <w:rFonts w:ascii="Arial" w:hAnsi="Arial" w:cs="Arial"/>
          <w:szCs w:val="24"/>
        </w:rPr>
      </w:pPr>
      <w:r w:rsidRPr="00993880">
        <w:rPr>
          <w:rFonts w:ascii="Arial" w:hAnsi="Arial" w:cs="Arial"/>
          <w:iCs/>
          <w:szCs w:val="24"/>
        </w:rPr>
        <w:t xml:space="preserve">a) </w:t>
      </w:r>
      <w:r w:rsidRPr="00993880">
        <w:rPr>
          <w:rFonts w:ascii="Arial" w:hAnsi="Arial" w:cs="Arial"/>
          <w:iCs/>
          <w:szCs w:val="24"/>
          <w:u w:val="single"/>
        </w:rPr>
        <w:t>Continuidad de la pandemia ocasionada por el virus SARS-CoV-2 y su aparejada desaceleración económica</w:t>
      </w:r>
      <w:r w:rsidRPr="00993880">
        <w:rPr>
          <w:rFonts w:ascii="Arial" w:hAnsi="Arial" w:cs="Arial"/>
          <w:szCs w:val="24"/>
          <w:u w:val="single"/>
        </w:rPr>
        <w:t>.</w:t>
      </w:r>
      <w:r w:rsidRPr="00993880">
        <w:rPr>
          <w:rFonts w:ascii="Arial" w:hAnsi="Arial" w:cs="Arial"/>
          <w:szCs w:val="24"/>
        </w:rPr>
        <w:t xml:space="preserve"> De prolongarse significativamente la presente crisis sanitaria, la recuperación de las interrupciones en las cadenas de suministros sería más lenta, lo que podría tener efectos negativos en la inflación, en el empleo y en los ingresos de los hogares. Esto implicaría además, como vimos en el año 2020, una baja recaudación a nivel local y federal, aunada a mayores necesidades de gasto para la atención hospitalaria, prevención y subsidios dirigidos a la población en mayor riesgo.</w:t>
      </w:r>
    </w:p>
    <w:p w14:paraId="1C9ADFD5" w14:textId="77777777" w:rsidR="00002F5B" w:rsidRPr="00993880" w:rsidRDefault="00002F5B" w:rsidP="008A39AA">
      <w:pPr>
        <w:suppressAutoHyphens/>
        <w:spacing w:before="100" w:beforeAutospacing="1" w:after="100" w:afterAutospacing="1" w:line="240" w:lineRule="auto"/>
        <w:ind w:firstLine="708"/>
        <w:jc w:val="both"/>
        <w:rPr>
          <w:rFonts w:ascii="Arial" w:hAnsi="Arial" w:cs="Arial"/>
          <w:szCs w:val="24"/>
        </w:rPr>
      </w:pPr>
      <w:r w:rsidRPr="00993880">
        <w:rPr>
          <w:rFonts w:ascii="Arial" w:hAnsi="Arial" w:cs="Arial"/>
          <w:iCs/>
          <w:szCs w:val="24"/>
        </w:rPr>
        <w:t xml:space="preserve">b) </w:t>
      </w:r>
      <w:r w:rsidRPr="00993880">
        <w:rPr>
          <w:rFonts w:ascii="Arial" w:hAnsi="Arial" w:cs="Arial"/>
          <w:iCs/>
          <w:szCs w:val="24"/>
          <w:u w:val="single"/>
        </w:rPr>
        <w:t>Ajustes a las participaciones por el cálculo del coeficiente de participaciones 2022.</w:t>
      </w:r>
      <w:r w:rsidRPr="00993880">
        <w:rPr>
          <w:rFonts w:ascii="Arial" w:hAnsi="Arial" w:cs="Arial"/>
          <w:i/>
          <w:szCs w:val="24"/>
        </w:rPr>
        <w:t xml:space="preserve"> </w:t>
      </w:r>
      <w:r w:rsidRPr="00993880">
        <w:rPr>
          <w:rFonts w:ascii="Arial" w:hAnsi="Arial" w:cs="Arial"/>
          <w:szCs w:val="24"/>
        </w:rPr>
        <w:t xml:space="preserve">El coeficiente aplicado para la distribución de recursos del Fondo General de Participaciones se modifica cada año en función de los resultados de recaudación publicados en las Cuentas Públicas previas inmediatas. </w:t>
      </w:r>
    </w:p>
    <w:p w14:paraId="7C89A7C5" w14:textId="77777777" w:rsidR="00002F5B" w:rsidRPr="00993880" w:rsidRDefault="00002F5B" w:rsidP="008A39AA">
      <w:pPr>
        <w:suppressAutoHyphens/>
        <w:spacing w:before="100" w:beforeAutospacing="1" w:after="100" w:afterAutospacing="1" w:line="240" w:lineRule="auto"/>
        <w:ind w:firstLine="708"/>
        <w:jc w:val="both"/>
        <w:rPr>
          <w:rFonts w:ascii="Arial" w:hAnsi="Arial" w:cs="Arial"/>
          <w:szCs w:val="24"/>
        </w:rPr>
      </w:pPr>
      <w:r w:rsidRPr="00993880">
        <w:rPr>
          <w:rFonts w:ascii="Arial" w:hAnsi="Arial" w:cs="Arial"/>
          <w:iCs/>
          <w:szCs w:val="24"/>
        </w:rPr>
        <w:lastRenderedPageBreak/>
        <w:t>c)</w:t>
      </w:r>
      <w:r w:rsidRPr="00993880">
        <w:rPr>
          <w:rFonts w:ascii="Arial" w:hAnsi="Arial" w:cs="Arial"/>
          <w:i/>
          <w:szCs w:val="24"/>
        </w:rPr>
        <w:t xml:space="preserve"> </w:t>
      </w:r>
      <w:r w:rsidRPr="00993880">
        <w:rPr>
          <w:rFonts w:ascii="Arial" w:hAnsi="Arial" w:cs="Arial"/>
          <w:iCs/>
          <w:szCs w:val="24"/>
          <w:u w:val="single"/>
        </w:rPr>
        <w:t>Modificaciones fiscales y presupuestales del Gobierno federal.</w:t>
      </w:r>
      <w:r w:rsidRPr="00993880">
        <w:rPr>
          <w:rFonts w:ascii="Arial" w:hAnsi="Arial" w:cs="Arial"/>
          <w:i/>
          <w:szCs w:val="24"/>
        </w:rPr>
        <w:t xml:space="preserve"> </w:t>
      </w:r>
      <w:r w:rsidRPr="00993880">
        <w:rPr>
          <w:rFonts w:ascii="Arial" w:hAnsi="Arial" w:cs="Arial"/>
          <w:szCs w:val="24"/>
        </w:rPr>
        <w:t>Este riesgo se refiere a los recursos que operan las entidades federativas a través de la firma de convenios de colaboración con la federación. Existe incertidumbre sobre si habrá cambios significativos en el marco fiscal vigente o en los programas federales que actualmente existen. El Gobierno del estado ha seguido la estrategia de gestionar y dar cumplimiento a los requisitos para la firma de convenios para la obtención de recursos. En este sentido, el paquete económico 2022 propuesto al H. Congreso del estado ha estimado los ingresos únicamente de aquellos convenios para los que se asignaron recursos en el Presupuesto de Egresos de la Federación 2022.</w:t>
      </w:r>
    </w:p>
    <w:p w14:paraId="47F63603" w14:textId="77777777" w:rsidR="00002F5B" w:rsidRPr="00993880" w:rsidRDefault="00002F5B" w:rsidP="008A39AA">
      <w:pPr>
        <w:suppressAutoHyphens/>
        <w:spacing w:before="100" w:beforeAutospacing="1" w:after="100" w:afterAutospacing="1" w:line="240" w:lineRule="auto"/>
        <w:ind w:firstLine="708"/>
        <w:jc w:val="both"/>
        <w:rPr>
          <w:rFonts w:ascii="Arial" w:hAnsi="Arial" w:cs="Arial"/>
          <w:szCs w:val="24"/>
        </w:rPr>
      </w:pPr>
      <w:r w:rsidRPr="00993880">
        <w:rPr>
          <w:rFonts w:ascii="Arial" w:hAnsi="Arial" w:cs="Arial"/>
          <w:iCs/>
          <w:szCs w:val="24"/>
        </w:rPr>
        <w:t>d)</w:t>
      </w:r>
      <w:r w:rsidRPr="00993880">
        <w:rPr>
          <w:rFonts w:ascii="Arial" w:hAnsi="Arial" w:cs="Arial"/>
          <w:i/>
          <w:szCs w:val="24"/>
        </w:rPr>
        <w:t xml:space="preserve"> </w:t>
      </w:r>
      <w:r w:rsidRPr="00993880">
        <w:rPr>
          <w:rFonts w:ascii="Arial" w:hAnsi="Arial" w:cs="Arial"/>
          <w:iCs/>
          <w:szCs w:val="24"/>
          <w:u w:val="single"/>
        </w:rPr>
        <w:t>Modificación de la tasa de referencia.</w:t>
      </w:r>
      <w:r w:rsidRPr="00993880">
        <w:rPr>
          <w:rFonts w:ascii="Arial" w:hAnsi="Arial" w:cs="Arial"/>
          <w:i/>
          <w:szCs w:val="24"/>
        </w:rPr>
        <w:t xml:space="preserve"> </w:t>
      </w:r>
      <w:r w:rsidRPr="00993880">
        <w:rPr>
          <w:rFonts w:ascii="Arial" w:hAnsi="Arial" w:cs="Arial"/>
          <w:szCs w:val="24"/>
        </w:rPr>
        <w:t xml:space="preserve">Los impactos negativos en la actividad económica mundial y nacional implicarán cambios en la política monetaria en función del desempeño de los mercados financieros internacionales. Las políticas monetarias expansivas generarán presiones a las tasas de interés de referencia fijadas por el Banco Central. </w:t>
      </w:r>
    </w:p>
    <w:p w14:paraId="4B82FE43" w14:textId="77777777" w:rsidR="00002F5B" w:rsidRPr="00D93F7E" w:rsidRDefault="00002F5B" w:rsidP="008A39AA">
      <w:pPr>
        <w:suppressAutoHyphens/>
        <w:spacing w:before="100" w:beforeAutospacing="1" w:after="100" w:afterAutospacing="1" w:line="240" w:lineRule="auto"/>
        <w:jc w:val="both"/>
        <w:rPr>
          <w:rFonts w:ascii="Arial" w:hAnsi="Arial" w:cs="Arial"/>
          <w:szCs w:val="24"/>
        </w:rPr>
      </w:pPr>
      <w:r w:rsidRPr="00D93F7E">
        <w:rPr>
          <w:rFonts w:ascii="Arial" w:hAnsi="Arial" w:cs="Arial"/>
          <w:szCs w:val="24"/>
        </w:rPr>
        <w:t>Esta situación podría presentarse en el año 2022, con lo que las entidades federativas enfrentarían un mayor costo del servicio de la deuda y condiciones menos favorables para acceder o reestructurar los financiamientos. El paquete económico 2022 ha estimado recursos para la posible contratación de coberturas que permitan mitigar</w:t>
      </w:r>
      <w:r>
        <w:rPr>
          <w:rFonts w:ascii="Arial" w:hAnsi="Arial" w:cs="Arial"/>
          <w:szCs w:val="24"/>
        </w:rPr>
        <w:t xml:space="preserve"> </w:t>
      </w:r>
      <w:r w:rsidRPr="00D93F7E">
        <w:rPr>
          <w:rFonts w:ascii="Arial" w:hAnsi="Arial" w:cs="Arial"/>
          <w:szCs w:val="24"/>
        </w:rPr>
        <w:t>adecuadamente</w:t>
      </w:r>
      <w:r w:rsidRPr="001C5391">
        <w:rPr>
          <w:rFonts w:ascii="Arial" w:hAnsi="Arial" w:cs="Arial"/>
          <w:szCs w:val="24"/>
        </w:rPr>
        <w:t xml:space="preserve"> </w:t>
      </w:r>
      <w:r>
        <w:rPr>
          <w:rFonts w:ascii="Arial" w:hAnsi="Arial" w:cs="Arial"/>
          <w:szCs w:val="24"/>
        </w:rPr>
        <w:t xml:space="preserve">la deuda, </w:t>
      </w:r>
      <w:r w:rsidRPr="00D93F7E">
        <w:rPr>
          <w:rFonts w:ascii="Arial" w:hAnsi="Arial" w:cs="Arial"/>
          <w:szCs w:val="24"/>
        </w:rPr>
        <w:t xml:space="preserve">sin incurrir en costos onerosos, en función de la conveniencia que se presente en los mercados financieros. </w:t>
      </w:r>
    </w:p>
    <w:p w14:paraId="7B611CC3" w14:textId="77777777" w:rsidR="00002F5B" w:rsidRPr="00993880" w:rsidRDefault="00002F5B" w:rsidP="008A39AA">
      <w:pPr>
        <w:pStyle w:val="Ttulo3"/>
        <w:spacing w:before="100" w:beforeAutospacing="1" w:after="100" w:afterAutospacing="1"/>
        <w:jc w:val="both"/>
        <w:rPr>
          <w:rFonts w:cs="Arial"/>
          <w:b/>
          <w:bCs w:val="0"/>
          <w:i w:val="0"/>
          <w:iCs/>
          <w:szCs w:val="24"/>
        </w:rPr>
      </w:pPr>
      <w:r w:rsidRPr="00993880">
        <w:rPr>
          <w:rFonts w:cs="Arial"/>
          <w:b/>
          <w:bCs w:val="0"/>
          <w:i w:val="0"/>
          <w:iCs/>
          <w:szCs w:val="24"/>
        </w:rPr>
        <w:t>5.1. Deuda contingente</w:t>
      </w:r>
    </w:p>
    <w:p w14:paraId="57996F88" w14:textId="77777777" w:rsidR="00002F5B" w:rsidRPr="00D93F7E" w:rsidRDefault="00002F5B" w:rsidP="008A39AA">
      <w:pPr>
        <w:spacing w:before="100" w:beforeAutospacing="1" w:after="100" w:afterAutospacing="1" w:line="240" w:lineRule="auto"/>
        <w:jc w:val="both"/>
        <w:rPr>
          <w:rFonts w:ascii="Arial" w:hAnsi="Arial" w:cs="Arial"/>
        </w:rPr>
      </w:pPr>
      <w:r w:rsidRPr="00D93F7E">
        <w:rPr>
          <w:rFonts w:ascii="Arial" w:hAnsi="Arial" w:cs="Arial"/>
        </w:rPr>
        <w:t xml:space="preserve">Desde marzo de 2014, el </w:t>
      </w:r>
      <w:r>
        <w:rPr>
          <w:rFonts w:ascii="Arial" w:hAnsi="Arial" w:cs="Arial"/>
        </w:rPr>
        <w:t>e</w:t>
      </w:r>
      <w:r w:rsidRPr="00D93F7E">
        <w:rPr>
          <w:rFonts w:ascii="Arial" w:hAnsi="Arial" w:cs="Arial"/>
        </w:rPr>
        <w:t xml:space="preserve">stado no tiene obligaciones </w:t>
      </w:r>
      <w:r>
        <w:rPr>
          <w:rFonts w:ascii="Arial" w:hAnsi="Arial" w:cs="Arial"/>
        </w:rPr>
        <w:t>relacionadas con</w:t>
      </w:r>
      <w:r w:rsidRPr="00D93F7E">
        <w:rPr>
          <w:rFonts w:ascii="Arial" w:hAnsi="Arial" w:cs="Arial"/>
        </w:rPr>
        <w:t xml:space="preserve"> deuda contingente, por lo que se manifiesta que</w:t>
      </w:r>
      <w:r>
        <w:rPr>
          <w:rFonts w:ascii="Arial" w:hAnsi="Arial" w:cs="Arial"/>
        </w:rPr>
        <w:t>,</w:t>
      </w:r>
      <w:r w:rsidRPr="00D93F7E">
        <w:rPr>
          <w:rFonts w:ascii="Arial" w:hAnsi="Arial" w:cs="Arial"/>
        </w:rPr>
        <w:t xml:space="preserve"> para el ejercicio </w:t>
      </w:r>
      <w:r>
        <w:rPr>
          <w:rFonts w:ascii="Arial" w:hAnsi="Arial" w:cs="Arial"/>
        </w:rPr>
        <w:t xml:space="preserve">fiscal </w:t>
      </w:r>
      <w:r w:rsidRPr="00D93F7E">
        <w:rPr>
          <w:rFonts w:ascii="Arial" w:hAnsi="Arial" w:cs="Arial"/>
        </w:rPr>
        <w:t>2022</w:t>
      </w:r>
      <w:r>
        <w:rPr>
          <w:rFonts w:ascii="Arial" w:hAnsi="Arial" w:cs="Arial"/>
        </w:rPr>
        <w:t>,</w:t>
      </w:r>
      <w:r w:rsidRPr="00D93F7E">
        <w:rPr>
          <w:rFonts w:ascii="Arial" w:hAnsi="Arial" w:cs="Arial"/>
        </w:rPr>
        <w:t xml:space="preserve"> no se identifican programas o proyectos de inversión de largo plazo con estas características.</w:t>
      </w:r>
    </w:p>
    <w:p w14:paraId="345896A3" w14:textId="77777777" w:rsidR="00002F5B" w:rsidRPr="00085C30" w:rsidRDefault="00002F5B" w:rsidP="008A39AA">
      <w:pPr>
        <w:pStyle w:val="Ttulo1"/>
        <w:suppressAutoHyphens/>
        <w:spacing w:before="100" w:beforeAutospacing="1" w:after="100" w:afterAutospacing="1" w:line="240" w:lineRule="auto"/>
        <w:jc w:val="both"/>
        <w:rPr>
          <w:rFonts w:cs="Arial"/>
          <w:szCs w:val="24"/>
        </w:rPr>
      </w:pPr>
      <w:bookmarkStart w:id="2" w:name="_Toc57036870"/>
      <w:r>
        <w:rPr>
          <w:rFonts w:cs="Arial"/>
          <w:szCs w:val="24"/>
        </w:rPr>
        <w:t xml:space="preserve">6. </w:t>
      </w:r>
      <w:r w:rsidRPr="00085C30">
        <w:rPr>
          <w:rFonts w:cs="Arial"/>
          <w:szCs w:val="24"/>
        </w:rPr>
        <w:t>Contenido de la iniciativa de ley</w:t>
      </w:r>
      <w:bookmarkEnd w:id="2"/>
    </w:p>
    <w:p w14:paraId="4597CA13" w14:textId="77777777" w:rsidR="00002F5B" w:rsidRPr="00085C30" w:rsidRDefault="00002F5B" w:rsidP="008A39AA">
      <w:pPr>
        <w:suppressAutoHyphens/>
        <w:spacing w:before="100" w:beforeAutospacing="1" w:after="100" w:afterAutospacing="1" w:line="240" w:lineRule="auto"/>
        <w:jc w:val="both"/>
        <w:rPr>
          <w:rFonts w:ascii="Arial" w:hAnsi="Arial" w:cs="Arial"/>
          <w:szCs w:val="24"/>
        </w:rPr>
      </w:pPr>
      <w:r w:rsidRPr="00085C30">
        <w:rPr>
          <w:rFonts w:ascii="Arial" w:hAnsi="Arial" w:cs="Arial"/>
          <w:szCs w:val="24"/>
        </w:rPr>
        <w:t xml:space="preserve">Esta iniciativa se conforma por treinta y dos artículos, divididos en cuatro capítulos. El capítulo I, denominado “Ingresos”, es el más relevante del documento y establece la estimación de los ingresos que el Gobierno del estado, en todos sus ámbitos, considera obtener para el ejercicio fiscal 2022. El capítulo II, denominado “Recaudación y concentración de ingresos”, </w:t>
      </w:r>
      <w:r>
        <w:rPr>
          <w:rFonts w:ascii="Arial" w:hAnsi="Arial" w:cs="Arial"/>
          <w:szCs w:val="24"/>
        </w:rPr>
        <w:t xml:space="preserve">se </w:t>
      </w:r>
      <w:r w:rsidRPr="00085C30">
        <w:rPr>
          <w:rFonts w:ascii="Arial" w:hAnsi="Arial" w:cs="Arial"/>
          <w:szCs w:val="24"/>
        </w:rPr>
        <w:t xml:space="preserve">refiere a la manera en que se hará la recaudación y cómo se concentrarán los recursos públicos del estado por diversos rubros. El capítulo III, denominado “Sujetos públicos obligados”, únicamente contiene un artículo que refiere a los sujetos públicos obligados al pago de contribuciones. El capítulo IV, denominado </w:t>
      </w:r>
      <w:r w:rsidRPr="00085C30">
        <w:rPr>
          <w:rFonts w:ascii="Arial" w:hAnsi="Arial" w:cs="Arial"/>
          <w:szCs w:val="24"/>
        </w:rPr>
        <w:lastRenderedPageBreak/>
        <w:t>“Facilidades a los contribuyentes”, señala las herramientas y los mecanismos encaminados a facilitar el correcto y responsable cumplimiento de las obligaciones tributarias. Finalmente, se incluyen cinco artículos transitorios con disposiciones que permitirán una efectiva entrada en vigor y aplicación de la ley.</w:t>
      </w:r>
    </w:p>
    <w:p w14:paraId="6B301317" w14:textId="77777777" w:rsidR="00002F5B" w:rsidRPr="00085C30" w:rsidRDefault="00002F5B" w:rsidP="008A39AA">
      <w:pPr>
        <w:suppressAutoHyphens/>
        <w:spacing w:before="100" w:beforeAutospacing="1" w:after="100" w:afterAutospacing="1" w:line="240" w:lineRule="auto"/>
        <w:jc w:val="both"/>
        <w:rPr>
          <w:rFonts w:ascii="Arial" w:hAnsi="Arial" w:cs="Arial"/>
          <w:szCs w:val="24"/>
        </w:rPr>
      </w:pPr>
      <w:r w:rsidRPr="00085C30">
        <w:rPr>
          <w:rFonts w:ascii="Arial" w:hAnsi="Arial" w:cs="Arial"/>
          <w:szCs w:val="24"/>
        </w:rPr>
        <w:t>Es importante mencionar que el artículo 2 de la ley contenida en esta iniciativa, dispone la tabla 1, denominada “Clasificador por rubro de ingresos”, establecida por el Consejo Nacional de Armonización Contable como instrumento de la administración financiera gubernamental. El clasificador se desglosa como mínimo a un tercer nivel, para brindar mayor detalle del origen de los recursos y, a su vez, establecer una determinación más clara en caso de registrar ingresos excedentes.</w:t>
      </w:r>
    </w:p>
    <w:p w14:paraId="2E59518B" w14:textId="77777777" w:rsidR="00002F5B" w:rsidRPr="008A39AA" w:rsidRDefault="00002F5B" w:rsidP="008A39AA">
      <w:pPr>
        <w:suppressAutoHyphens/>
        <w:spacing w:before="100" w:beforeAutospacing="1" w:after="100" w:afterAutospacing="1" w:line="240" w:lineRule="auto"/>
        <w:jc w:val="both"/>
        <w:rPr>
          <w:rFonts w:ascii="Arial" w:hAnsi="Arial" w:cs="Arial"/>
          <w:b/>
          <w:bCs/>
          <w:iCs/>
          <w:szCs w:val="24"/>
        </w:rPr>
      </w:pPr>
      <w:r w:rsidRPr="008A39AA">
        <w:rPr>
          <w:rFonts w:ascii="Arial" w:hAnsi="Arial" w:cs="Arial"/>
          <w:b/>
          <w:bCs/>
          <w:iCs/>
          <w:szCs w:val="24"/>
        </w:rPr>
        <w:t>6.1. Impacto presupuestario</w:t>
      </w:r>
    </w:p>
    <w:p w14:paraId="339A0276" w14:textId="77777777" w:rsidR="00002F5B" w:rsidRPr="00085C30" w:rsidRDefault="00002F5B" w:rsidP="008A39AA">
      <w:pPr>
        <w:suppressAutoHyphens/>
        <w:spacing w:before="100" w:beforeAutospacing="1" w:after="100" w:afterAutospacing="1" w:line="240" w:lineRule="auto"/>
        <w:jc w:val="both"/>
        <w:rPr>
          <w:rFonts w:ascii="Arial" w:hAnsi="Arial" w:cs="Arial"/>
          <w:szCs w:val="24"/>
        </w:rPr>
      </w:pPr>
      <w:r w:rsidRPr="00085C30">
        <w:rPr>
          <w:rFonts w:ascii="Arial" w:hAnsi="Arial" w:cs="Arial"/>
          <w:szCs w:val="24"/>
        </w:rPr>
        <w:t>Conforme a lo establecido en el artículo 16 de la Ley de Disciplina Financiera de las Entidad</w:t>
      </w:r>
      <w:r>
        <w:rPr>
          <w:rFonts w:ascii="Arial" w:hAnsi="Arial" w:cs="Arial"/>
          <w:szCs w:val="24"/>
        </w:rPr>
        <w:t>es</w:t>
      </w:r>
      <w:r w:rsidRPr="00085C30">
        <w:rPr>
          <w:rFonts w:ascii="Arial" w:hAnsi="Arial" w:cs="Arial"/>
          <w:szCs w:val="24"/>
        </w:rPr>
        <w:t xml:space="preserve"> Federativas y los Municipios, se señala que esta iniciativa de ley</w:t>
      </w:r>
      <w:r>
        <w:rPr>
          <w:rFonts w:ascii="Arial" w:hAnsi="Arial" w:cs="Arial"/>
          <w:szCs w:val="24"/>
        </w:rPr>
        <w:t>,</w:t>
      </w:r>
      <w:r w:rsidRPr="00085C30">
        <w:rPr>
          <w:rFonts w:ascii="Arial" w:hAnsi="Arial" w:cs="Arial"/>
          <w:szCs w:val="24"/>
        </w:rPr>
        <w:t xml:space="preserve"> </w:t>
      </w:r>
      <w:r>
        <w:rPr>
          <w:rFonts w:ascii="Arial" w:hAnsi="Arial" w:cs="Arial"/>
          <w:szCs w:val="24"/>
        </w:rPr>
        <w:t>al ser el punto de partida</w:t>
      </w:r>
      <w:r w:rsidRPr="00085C30">
        <w:rPr>
          <w:rFonts w:ascii="Arial" w:hAnsi="Arial" w:cs="Arial"/>
          <w:szCs w:val="24"/>
        </w:rPr>
        <w:t xml:space="preserve"> del proceso de presupuesto de cada ejercicio fiscal, no genera impacto presupuestario. Lo anterior, toda vez que </w:t>
      </w:r>
      <w:r>
        <w:rPr>
          <w:rFonts w:ascii="Arial" w:hAnsi="Arial" w:cs="Arial"/>
          <w:szCs w:val="24"/>
        </w:rPr>
        <w:t>esta</w:t>
      </w:r>
      <w:r w:rsidRPr="00085C30">
        <w:rPr>
          <w:rFonts w:ascii="Arial" w:hAnsi="Arial" w:cs="Arial"/>
          <w:szCs w:val="24"/>
        </w:rPr>
        <w:t xml:space="preserve"> iniciativa tiene por objeto establecer los recursos que el estado estima percibir durante el ejercicio fiscal 2022</w:t>
      </w:r>
      <w:r>
        <w:rPr>
          <w:rFonts w:ascii="Arial" w:hAnsi="Arial" w:cs="Arial"/>
          <w:szCs w:val="24"/>
        </w:rPr>
        <w:t>,</w:t>
      </w:r>
      <w:r w:rsidRPr="00085C30">
        <w:rPr>
          <w:rFonts w:ascii="Arial" w:hAnsi="Arial" w:cs="Arial"/>
          <w:szCs w:val="24"/>
        </w:rPr>
        <w:t xml:space="preserve"> y </w:t>
      </w:r>
      <w:r>
        <w:rPr>
          <w:rFonts w:ascii="Arial" w:hAnsi="Arial" w:cs="Arial"/>
          <w:szCs w:val="24"/>
        </w:rPr>
        <w:t>de</w:t>
      </w:r>
      <w:r w:rsidRPr="00085C30">
        <w:rPr>
          <w:rFonts w:ascii="Arial" w:hAnsi="Arial" w:cs="Arial"/>
          <w:szCs w:val="24"/>
        </w:rPr>
        <w:t xml:space="preserve"> los cuales puede disponer </w:t>
      </w:r>
      <w:r>
        <w:rPr>
          <w:rFonts w:ascii="Arial" w:hAnsi="Arial" w:cs="Arial"/>
          <w:szCs w:val="24"/>
        </w:rPr>
        <w:t xml:space="preserve">según </w:t>
      </w:r>
      <w:r w:rsidRPr="00085C30">
        <w:rPr>
          <w:rFonts w:ascii="Arial" w:hAnsi="Arial" w:cs="Arial"/>
          <w:szCs w:val="24"/>
        </w:rPr>
        <w:t xml:space="preserve">el Presupuesto de Egresos del Estado de Yucatán para el </w:t>
      </w:r>
      <w:r>
        <w:rPr>
          <w:rFonts w:ascii="Arial" w:hAnsi="Arial" w:cs="Arial"/>
          <w:szCs w:val="24"/>
        </w:rPr>
        <w:t>E</w:t>
      </w:r>
      <w:r w:rsidRPr="00085C30">
        <w:rPr>
          <w:rFonts w:ascii="Arial" w:hAnsi="Arial" w:cs="Arial"/>
          <w:szCs w:val="24"/>
        </w:rPr>
        <w:t xml:space="preserve">jercicio </w:t>
      </w:r>
      <w:r>
        <w:rPr>
          <w:rFonts w:ascii="Arial" w:hAnsi="Arial" w:cs="Arial"/>
          <w:szCs w:val="24"/>
        </w:rPr>
        <w:t>F</w:t>
      </w:r>
      <w:r w:rsidRPr="00085C30">
        <w:rPr>
          <w:rFonts w:ascii="Arial" w:hAnsi="Arial" w:cs="Arial"/>
          <w:szCs w:val="24"/>
        </w:rPr>
        <w:t>iscal 2022.</w:t>
      </w:r>
    </w:p>
    <w:p w14:paraId="365D2EDA" w14:textId="77777777" w:rsidR="00002F5B" w:rsidRPr="00085C30" w:rsidRDefault="00002F5B" w:rsidP="008A39AA">
      <w:pPr>
        <w:suppressAutoHyphens/>
        <w:spacing w:before="100" w:beforeAutospacing="1" w:after="100" w:afterAutospacing="1" w:line="240" w:lineRule="auto"/>
        <w:jc w:val="both"/>
        <w:rPr>
          <w:rFonts w:ascii="Arial" w:hAnsi="Arial" w:cs="Arial"/>
          <w:szCs w:val="24"/>
        </w:rPr>
      </w:pPr>
      <w:r>
        <w:rPr>
          <w:rFonts w:ascii="Arial" w:hAnsi="Arial" w:cs="Arial"/>
          <w:szCs w:val="24"/>
        </w:rPr>
        <w:t xml:space="preserve">Esta </w:t>
      </w:r>
      <w:r w:rsidRPr="00085C30">
        <w:rPr>
          <w:rFonts w:ascii="Arial" w:hAnsi="Arial" w:cs="Arial"/>
          <w:szCs w:val="24"/>
        </w:rPr>
        <w:t xml:space="preserve">iniciativa </w:t>
      </w:r>
      <w:r>
        <w:rPr>
          <w:rFonts w:ascii="Arial" w:hAnsi="Arial" w:cs="Arial"/>
          <w:szCs w:val="24"/>
        </w:rPr>
        <w:t>se</w:t>
      </w:r>
      <w:r w:rsidRPr="00085C30">
        <w:rPr>
          <w:rFonts w:ascii="Arial" w:hAnsi="Arial" w:cs="Arial"/>
          <w:szCs w:val="24"/>
        </w:rPr>
        <w:t xml:space="preserve"> presenta sobre la base del principio fundamental de balance presupuestario sostenible. En relación con el </w:t>
      </w:r>
      <w:r>
        <w:rPr>
          <w:rFonts w:ascii="Arial" w:hAnsi="Arial" w:cs="Arial"/>
          <w:szCs w:val="24"/>
        </w:rPr>
        <w:t>Presupuesto</w:t>
      </w:r>
      <w:r w:rsidRPr="00085C30">
        <w:rPr>
          <w:rFonts w:ascii="Arial" w:hAnsi="Arial" w:cs="Arial"/>
          <w:szCs w:val="24"/>
        </w:rPr>
        <w:t xml:space="preserve"> de </w:t>
      </w:r>
      <w:r>
        <w:rPr>
          <w:rFonts w:ascii="Arial" w:hAnsi="Arial" w:cs="Arial"/>
          <w:szCs w:val="24"/>
        </w:rPr>
        <w:t>E</w:t>
      </w:r>
      <w:r w:rsidRPr="00085C30">
        <w:rPr>
          <w:rFonts w:ascii="Arial" w:hAnsi="Arial" w:cs="Arial"/>
          <w:szCs w:val="24"/>
        </w:rPr>
        <w:t xml:space="preserve">gresos del Estado de Yucatán para el </w:t>
      </w:r>
      <w:r>
        <w:rPr>
          <w:rFonts w:ascii="Arial" w:hAnsi="Arial" w:cs="Arial"/>
          <w:szCs w:val="24"/>
        </w:rPr>
        <w:t>E</w:t>
      </w:r>
      <w:r w:rsidRPr="00085C30">
        <w:rPr>
          <w:rFonts w:ascii="Arial" w:hAnsi="Arial" w:cs="Arial"/>
          <w:szCs w:val="24"/>
        </w:rPr>
        <w:t xml:space="preserve">jercicio </w:t>
      </w:r>
      <w:r>
        <w:rPr>
          <w:rFonts w:ascii="Arial" w:hAnsi="Arial" w:cs="Arial"/>
          <w:szCs w:val="24"/>
        </w:rPr>
        <w:t>F</w:t>
      </w:r>
      <w:r w:rsidRPr="00085C30">
        <w:rPr>
          <w:rFonts w:ascii="Arial" w:hAnsi="Arial" w:cs="Arial"/>
          <w:szCs w:val="24"/>
        </w:rPr>
        <w:t>iscal 2022</w:t>
      </w:r>
      <w:r>
        <w:rPr>
          <w:rFonts w:ascii="Arial" w:hAnsi="Arial" w:cs="Arial"/>
          <w:szCs w:val="24"/>
        </w:rPr>
        <w:t>,</w:t>
      </w:r>
      <w:r w:rsidRPr="00085C30">
        <w:rPr>
          <w:rFonts w:ascii="Arial" w:hAnsi="Arial" w:cs="Arial"/>
          <w:szCs w:val="24"/>
        </w:rPr>
        <w:t xml:space="preserve"> se presenta un presupuesto balanceado, sujetando sus gastos a la capacidad financiera establecida en esta iniciativa.</w:t>
      </w:r>
    </w:p>
    <w:p w14:paraId="2FDB2DB3" w14:textId="77777777" w:rsidR="00002F5B" w:rsidRPr="00D93F7E" w:rsidRDefault="00002F5B" w:rsidP="008A39AA">
      <w:pPr>
        <w:spacing w:before="100" w:beforeAutospacing="1" w:after="100" w:afterAutospacing="1" w:line="240" w:lineRule="auto"/>
        <w:jc w:val="both"/>
        <w:rPr>
          <w:rFonts w:ascii="Arial" w:hAnsi="Arial" w:cs="Arial"/>
          <w:szCs w:val="24"/>
        </w:rPr>
      </w:pPr>
      <w:r w:rsidRPr="00085C30">
        <w:rPr>
          <w:rFonts w:ascii="Arial" w:hAnsi="Arial" w:cs="Arial"/>
          <w:szCs w:val="24"/>
        </w:rPr>
        <w:t>En virtud de lo anterior, y en ejercicio de la facultad que me confiere el artículo 35, fracción II, de la Constitución Política del Estado de Yucatán, someto a su consideración la siguiente:</w:t>
      </w:r>
    </w:p>
    <w:p w14:paraId="46C0364A" w14:textId="258BA36B"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 xml:space="preserve">Iniciativa para expedir la Ley de Ingresos del Estado de Yucatán para el Ejercicio Fiscal </w:t>
      </w:r>
      <w:r w:rsidR="00796C97" w:rsidRPr="00D93F7E">
        <w:rPr>
          <w:rFonts w:ascii="Arial" w:hAnsi="Arial" w:cs="Arial"/>
          <w:b/>
          <w:szCs w:val="24"/>
        </w:rPr>
        <w:t>2022</w:t>
      </w:r>
    </w:p>
    <w:p w14:paraId="56EF8E1F" w14:textId="2CFB4FDA"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b/>
          <w:szCs w:val="24"/>
        </w:rPr>
        <w:t>Artículo único.</w:t>
      </w:r>
      <w:r w:rsidRPr="00D93F7E">
        <w:rPr>
          <w:rFonts w:ascii="Arial" w:hAnsi="Arial" w:cs="Arial"/>
          <w:szCs w:val="24"/>
        </w:rPr>
        <w:t xml:space="preserve"> Se expide la Ley de Ingresos del Estado de Yucatán para el Ejercicio Fiscal </w:t>
      </w:r>
      <w:r w:rsidR="00796C97" w:rsidRPr="00D93F7E">
        <w:rPr>
          <w:rFonts w:ascii="Arial" w:hAnsi="Arial" w:cs="Arial"/>
          <w:szCs w:val="24"/>
        </w:rPr>
        <w:t>2022</w:t>
      </w:r>
      <w:r w:rsidRPr="00D93F7E">
        <w:rPr>
          <w:rFonts w:ascii="Arial" w:hAnsi="Arial" w:cs="Arial"/>
          <w:szCs w:val="24"/>
        </w:rPr>
        <w:t>.</w:t>
      </w:r>
    </w:p>
    <w:p w14:paraId="3F2C21EA" w14:textId="0726B8CA"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 xml:space="preserve">Ley de Ingresos del Estado de Yucatán para el Ejercicio Fiscal </w:t>
      </w:r>
      <w:r w:rsidR="00796C97" w:rsidRPr="00D93F7E">
        <w:rPr>
          <w:rFonts w:ascii="Arial" w:hAnsi="Arial" w:cs="Arial"/>
          <w:b/>
          <w:szCs w:val="24"/>
        </w:rPr>
        <w:t>2022</w:t>
      </w:r>
    </w:p>
    <w:p w14:paraId="1B1DE201" w14:textId="77777777"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lastRenderedPageBreak/>
        <w:t>Capítulo I</w:t>
      </w:r>
      <w:r w:rsidR="001033BD" w:rsidRPr="00D93F7E">
        <w:rPr>
          <w:rFonts w:ascii="Arial" w:hAnsi="Arial" w:cs="Arial"/>
          <w:b/>
          <w:szCs w:val="24"/>
        </w:rPr>
        <w:br/>
      </w:r>
      <w:r w:rsidRPr="00D93F7E">
        <w:rPr>
          <w:rFonts w:ascii="Arial" w:hAnsi="Arial" w:cs="Arial"/>
          <w:b/>
          <w:szCs w:val="24"/>
        </w:rPr>
        <w:t>Ingresos</w:t>
      </w:r>
    </w:p>
    <w:p w14:paraId="64740B97"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 Objeto</w:t>
      </w:r>
    </w:p>
    <w:p w14:paraId="52ED87C8" w14:textId="67C53A58"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Esta ley tiene por objeto establecer las estimaciones de los ingresos que percibirá el estado de Yucatán durante el ejercicio fiscal comprendido del 1 de enero de </w:t>
      </w:r>
      <w:r w:rsidR="00796C97" w:rsidRPr="00D93F7E">
        <w:rPr>
          <w:rFonts w:ascii="Arial" w:hAnsi="Arial" w:cs="Arial"/>
          <w:szCs w:val="24"/>
        </w:rPr>
        <w:t>2022</w:t>
      </w:r>
      <w:r w:rsidRPr="00D93F7E">
        <w:rPr>
          <w:rFonts w:ascii="Arial" w:hAnsi="Arial" w:cs="Arial"/>
          <w:szCs w:val="24"/>
        </w:rPr>
        <w:t xml:space="preserve"> al 31 de diciembre de </w:t>
      </w:r>
      <w:r w:rsidR="00796C97" w:rsidRPr="00D93F7E">
        <w:rPr>
          <w:rFonts w:ascii="Arial" w:hAnsi="Arial" w:cs="Arial"/>
          <w:szCs w:val="24"/>
        </w:rPr>
        <w:t>2022</w:t>
      </w:r>
      <w:r w:rsidRPr="00D93F7E">
        <w:rPr>
          <w:rFonts w:ascii="Arial" w:hAnsi="Arial" w:cs="Arial"/>
          <w:szCs w:val="24"/>
        </w:rPr>
        <w:t xml:space="preserve">, que </w:t>
      </w:r>
      <w:r w:rsidR="001033BD" w:rsidRPr="00D93F7E">
        <w:rPr>
          <w:rFonts w:ascii="Arial" w:hAnsi="Arial" w:cs="Arial"/>
          <w:szCs w:val="24"/>
        </w:rPr>
        <w:t>permitirán</w:t>
      </w:r>
      <w:r w:rsidRPr="00D93F7E">
        <w:rPr>
          <w:rFonts w:ascii="Arial" w:hAnsi="Arial" w:cs="Arial"/>
          <w:szCs w:val="24"/>
        </w:rPr>
        <w:t xml:space="preserve"> atender y financiar</w:t>
      </w:r>
      <w:r w:rsidR="00796C97" w:rsidRPr="00D93F7E">
        <w:rPr>
          <w:rFonts w:ascii="Arial" w:hAnsi="Arial" w:cs="Arial"/>
          <w:szCs w:val="24"/>
        </w:rPr>
        <w:t>, entre otros rubros,</w:t>
      </w:r>
      <w:r w:rsidRPr="00D93F7E">
        <w:rPr>
          <w:rFonts w:ascii="Arial" w:hAnsi="Arial" w:cs="Arial"/>
          <w:szCs w:val="24"/>
        </w:rPr>
        <w:t xml:space="preserve"> los gastos, las inversiones públicas, la organización y la prestación de servicios públicos</w:t>
      </w:r>
      <w:r w:rsidR="00DE431C">
        <w:rPr>
          <w:rFonts w:ascii="Arial" w:hAnsi="Arial" w:cs="Arial"/>
          <w:szCs w:val="24"/>
        </w:rPr>
        <w:t xml:space="preserve"> y </w:t>
      </w:r>
      <w:r w:rsidRPr="00D93F7E">
        <w:rPr>
          <w:rFonts w:ascii="Arial" w:hAnsi="Arial" w:cs="Arial"/>
          <w:szCs w:val="24"/>
        </w:rPr>
        <w:t>los proyectos estratégicos, así como trabajar en el cumplimiento de las metas y objetivos del Plan Estatal de Desarrollo 2018-2024.</w:t>
      </w:r>
    </w:p>
    <w:p w14:paraId="62D6204B" w14:textId="145C3596" w:rsidR="00F9195E"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referidos en el párrafo anterior se integrarán</w:t>
      </w:r>
      <w:r w:rsidR="00DE431C">
        <w:rPr>
          <w:rFonts w:ascii="Arial" w:hAnsi="Arial" w:cs="Arial"/>
          <w:szCs w:val="24"/>
        </w:rPr>
        <w:t>,</w:t>
      </w:r>
      <w:r w:rsidRPr="00D93F7E">
        <w:rPr>
          <w:rFonts w:ascii="Arial" w:hAnsi="Arial" w:cs="Arial"/>
          <w:szCs w:val="24"/>
        </w:rPr>
        <w:t xml:space="preserve"> </w:t>
      </w:r>
      <w:r w:rsidR="00DE0C2E" w:rsidRPr="00D93F7E">
        <w:rPr>
          <w:rFonts w:ascii="Arial" w:hAnsi="Arial" w:cs="Arial"/>
          <w:szCs w:val="24"/>
        </w:rPr>
        <w:t>de manera enunciativa</w:t>
      </w:r>
      <w:r w:rsidR="005F76D9">
        <w:rPr>
          <w:rFonts w:ascii="Arial" w:hAnsi="Arial" w:cs="Arial"/>
          <w:szCs w:val="24"/>
        </w:rPr>
        <w:t>, mas no limitativa,</w:t>
      </w:r>
      <w:r w:rsidR="00DE0C2E" w:rsidRPr="00D93F7E">
        <w:rPr>
          <w:rFonts w:ascii="Arial" w:hAnsi="Arial" w:cs="Arial"/>
          <w:szCs w:val="24"/>
        </w:rPr>
        <w:t xml:space="preserve"> </w:t>
      </w:r>
      <w:r w:rsidRPr="00D93F7E">
        <w:rPr>
          <w:rFonts w:ascii="Arial" w:hAnsi="Arial" w:cs="Arial"/>
          <w:szCs w:val="24"/>
        </w:rPr>
        <w:t>con los recursos provenientes de impuestos, cuotas y aportaciones de seguridad social, derechos, productos, aprovechamientos, ingresos p</w:t>
      </w:r>
      <w:r w:rsidR="00AB5030" w:rsidRPr="00D93F7E">
        <w:rPr>
          <w:rFonts w:ascii="Arial" w:hAnsi="Arial" w:cs="Arial"/>
          <w:szCs w:val="24"/>
        </w:rPr>
        <w:t>or venta de bienes y servicios</w:t>
      </w:r>
      <w:r w:rsidR="002E1B81" w:rsidRPr="00D93F7E">
        <w:rPr>
          <w:rFonts w:ascii="Arial" w:hAnsi="Arial" w:cs="Arial"/>
          <w:szCs w:val="24"/>
        </w:rPr>
        <w:t>,</w:t>
      </w:r>
      <w:r w:rsidRPr="00D93F7E">
        <w:rPr>
          <w:rFonts w:ascii="Arial" w:hAnsi="Arial" w:cs="Arial"/>
          <w:szCs w:val="24"/>
        </w:rPr>
        <w:t xml:space="preserve"> </w:t>
      </w:r>
      <w:r w:rsidR="002E1B81" w:rsidRPr="00D93F7E">
        <w:rPr>
          <w:rFonts w:ascii="Arial" w:hAnsi="Arial" w:cs="Arial"/>
          <w:szCs w:val="24"/>
        </w:rPr>
        <w:t>participaciones, aportaciones, convenios, incentivos derivados de la colaboración fiscal</w:t>
      </w:r>
      <w:r w:rsidR="005F76D9">
        <w:rPr>
          <w:rFonts w:ascii="Arial" w:hAnsi="Arial" w:cs="Arial"/>
          <w:szCs w:val="24"/>
        </w:rPr>
        <w:t xml:space="preserve">, </w:t>
      </w:r>
      <w:r w:rsidRPr="00D93F7E">
        <w:rPr>
          <w:rFonts w:ascii="Arial" w:hAnsi="Arial" w:cs="Arial"/>
          <w:szCs w:val="24"/>
        </w:rPr>
        <w:t>fondos distintos de aportaciones</w:t>
      </w:r>
      <w:r w:rsidR="00DE0C2E" w:rsidRPr="00D93F7E">
        <w:rPr>
          <w:rFonts w:ascii="Arial" w:hAnsi="Arial" w:cs="Arial"/>
          <w:szCs w:val="24"/>
        </w:rPr>
        <w:t xml:space="preserve"> y subsidios y subvenciones</w:t>
      </w:r>
      <w:r w:rsidRPr="00D93F7E">
        <w:rPr>
          <w:rFonts w:ascii="Arial" w:hAnsi="Arial" w:cs="Arial"/>
          <w:szCs w:val="24"/>
        </w:rPr>
        <w:t xml:space="preserve"> que determinen esta ley y las demás leyes fiscales aplicables.</w:t>
      </w:r>
    </w:p>
    <w:p w14:paraId="06A54715"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 Ingresos</w:t>
      </w:r>
    </w:p>
    <w:p w14:paraId="6D00ADA0" w14:textId="20A412C8" w:rsidR="00D93F7E"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Los ingresos que el estado de Yucatán </w:t>
      </w:r>
      <w:r w:rsidR="001033BD" w:rsidRPr="00D93F7E">
        <w:rPr>
          <w:rFonts w:ascii="Arial" w:hAnsi="Arial" w:cs="Arial"/>
          <w:szCs w:val="24"/>
        </w:rPr>
        <w:t>percibirá</w:t>
      </w:r>
      <w:r w:rsidRPr="00D93F7E">
        <w:rPr>
          <w:rFonts w:ascii="Arial" w:hAnsi="Arial" w:cs="Arial"/>
          <w:szCs w:val="24"/>
        </w:rPr>
        <w:t xml:space="preserve"> durante el ejercicio fiscal </w:t>
      </w:r>
      <w:r w:rsidR="00796C97" w:rsidRPr="00D93F7E">
        <w:rPr>
          <w:rFonts w:ascii="Arial" w:hAnsi="Arial" w:cs="Arial"/>
          <w:szCs w:val="24"/>
        </w:rPr>
        <w:t>2022</w:t>
      </w:r>
      <w:r w:rsidRPr="00D93F7E">
        <w:rPr>
          <w:rFonts w:ascii="Arial" w:hAnsi="Arial" w:cs="Arial"/>
          <w:szCs w:val="24"/>
        </w:rPr>
        <w:t xml:space="preserve"> serán los provenientes de los rubros, tipo</w:t>
      </w:r>
      <w:r w:rsidR="00DE302B" w:rsidRPr="00D93F7E">
        <w:rPr>
          <w:rFonts w:ascii="Arial" w:hAnsi="Arial" w:cs="Arial"/>
          <w:szCs w:val="24"/>
        </w:rPr>
        <w:t>s y en las cantidades estimadas</w:t>
      </w:r>
      <w:r w:rsidRPr="00D93F7E">
        <w:rPr>
          <w:rFonts w:ascii="Arial" w:hAnsi="Arial" w:cs="Arial"/>
          <w:szCs w:val="24"/>
        </w:rPr>
        <w:t xml:space="preserve"> que a continuación se enumeran: </w:t>
      </w:r>
    </w:p>
    <w:p w14:paraId="5C79A87B" w14:textId="650E9F08" w:rsidR="00723D3F" w:rsidRDefault="003D6FFD" w:rsidP="008A39AA">
      <w:pPr>
        <w:pBdr>
          <w:between w:val="single" w:sz="4" w:space="1" w:color="auto"/>
        </w:pBdr>
        <w:spacing w:before="100" w:beforeAutospacing="1" w:after="100" w:afterAutospacing="1" w:line="240" w:lineRule="auto"/>
        <w:jc w:val="center"/>
        <w:rPr>
          <w:rFonts w:ascii="Arial" w:hAnsi="Arial" w:cs="Arial"/>
          <w:b/>
          <w:szCs w:val="24"/>
        </w:rPr>
      </w:pPr>
      <w:r w:rsidRPr="00D93F7E">
        <w:rPr>
          <w:rFonts w:ascii="Arial" w:hAnsi="Arial" w:cs="Arial"/>
          <w:b/>
          <w:szCs w:val="24"/>
        </w:rPr>
        <w:t>Tabla 1. Clasificador por rubro de ingresos</w:t>
      </w:r>
    </w:p>
    <w:tbl>
      <w:tblPr>
        <w:tblW w:w="4972" w:type="pct"/>
        <w:jc w:val="center"/>
        <w:tblBorders>
          <w:insideH w:val="single" w:sz="4" w:space="0" w:color="auto"/>
        </w:tblBorders>
        <w:tblLayout w:type="fixed"/>
        <w:tblCellMar>
          <w:left w:w="70" w:type="dxa"/>
          <w:right w:w="70" w:type="dxa"/>
        </w:tblCellMar>
        <w:tblLook w:val="04A0" w:firstRow="1" w:lastRow="0" w:firstColumn="1" w:lastColumn="0" w:noHBand="0" w:noVBand="1"/>
      </w:tblPr>
      <w:tblGrid>
        <w:gridCol w:w="1505"/>
        <w:gridCol w:w="5132"/>
        <w:gridCol w:w="2714"/>
      </w:tblGrid>
      <w:tr w:rsidR="00EB140A" w:rsidRPr="00931C5D" w14:paraId="6877F405" w14:textId="77777777" w:rsidTr="008A39AA">
        <w:trPr>
          <w:trHeight w:val="300"/>
          <w:tblHeader/>
          <w:jc w:val="center"/>
        </w:trPr>
        <w:tc>
          <w:tcPr>
            <w:tcW w:w="805" w:type="pct"/>
            <w:shd w:val="clear" w:color="2E75B5" w:fill="000000"/>
            <w:vAlign w:val="bottom"/>
            <w:hideMark/>
          </w:tcPr>
          <w:p w14:paraId="5466DDD5"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Rubros</w:t>
            </w:r>
          </w:p>
        </w:tc>
        <w:tc>
          <w:tcPr>
            <w:tcW w:w="2744" w:type="pct"/>
            <w:shd w:val="clear" w:color="2E75B5" w:fill="000000"/>
            <w:vAlign w:val="bottom"/>
            <w:hideMark/>
          </w:tcPr>
          <w:p w14:paraId="09591F3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Conceptos</w:t>
            </w:r>
          </w:p>
        </w:tc>
        <w:tc>
          <w:tcPr>
            <w:tcW w:w="1451" w:type="pct"/>
            <w:shd w:val="clear" w:color="2E75B5" w:fill="000000"/>
            <w:noWrap/>
            <w:vAlign w:val="bottom"/>
            <w:hideMark/>
          </w:tcPr>
          <w:p w14:paraId="3B0FCEA9"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Totales</w:t>
            </w:r>
          </w:p>
        </w:tc>
      </w:tr>
      <w:tr w:rsidR="00EB140A" w:rsidRPr="00931C5D" w14:paraId="17914EC7" w14:textId="77777777" w:rsidTr="008A39AA">
        <w:trPr>
          <w:trHeight w:val="300"/>
          <w:jc w:val="center"/>
        </w:trPr>
        <w:tc>
          <w:tcPr>
            <w:tcW w:w="805" w:type="pct"/>
            <w:shd w:val="clear" w:color="2E75B5" w:fill="D9D9D9"/>
            <w:noWrap/>
            <w:vAlign w:val="bottom"/>
            <w:hideMark/>
          </w:tcPr>
          <w:p w14:paraId="5CD960B8" w14:textId="77777777" w:rsidR="00EB140A" w:rsidRPr="00931C5D" w:rsidRDefault="00EB140A" w:rsidP="00021B87">
            <w:pPr>
              <w:spacing w:after="0" w:line="240" w:lineRule="auto"/>
              <w:ind w:left="72"/>
              <w:rPr>
                <w:rFonts w:ascii="Arial" w:eastAsia="Times New Roman" w:hAnsi="Arial" w:cs="Arial"/>
                <w:b/>
                <w:bCs/>
                <w:sz w:val="20"/>
                <w:szCs w:val="20"/>
              </w:rPr>
            </w:pPr>
          </w:p>
        </w:tc>
        <w:tc>
          <w:tcPr>
            <w:tcW w:w="2744" w:type="pct"/>
            <w:shd w:val="clear" w:color="2E75B5" w:fill="D9D9D9"/>
            <w:vAlign w:val="bottom"/>
            <w:hideMark/>
          </w:tcPr>
          <w:p w14:paraId="1A606B2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Iniciativa de Ley de Ingresos</w:t>
            </w:r>
          </w:p>
        </w:tc>
        <w:tc>
          <w:tcPr>
            <w:tcW w:w="1451" w:type="pct"/>
            <w:shd w:val="clear" w:color="333F4F" w:fill="D9D9D9"/>
            <w:noWrap/>
            <w:vAlign w:val="bottom"/>
            <w:hideMark/>
          </w:tcPr>
          <w:p w14:paraId="7FFC929B"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46,038,050,321</w:t>
            </w:r>
          </w:p>
        </w:tc>
      </w:tr>
      <w:tr w:rsidR="00EB140A" w:rsidRPr="00931C5D" w14:paraId="76713432" w14:textId="77777777" w:rsidTr="008A39AA">
        <w:trPr>
          <w:trHeight w:val="300"/>
          <w:jc w:val="center"/>
        </w:trPr>
        <w:tc>
          <w:tcPr>
            <w:tcW w:w="805" w:type="pct"/>
            <w:shd w:val="clear" w:color="D0CECE" w:fill="D0CECE"/>
            <w:noWrap/>
            <w:vAlign w:val="bottom"/>
            <w:hideMark/>
          </w:tcPr>
          <w:p w14:paraId="3C87F58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w:t>
            </w:r>
          </w:p>
        </w:tc>
        <w:tc>
          <w:tcPr>
            <w:tcW w:w="2744" w:type="pct"/>
            <w:shd w:val="clear" w:color="D0CECE" w:fill="D0CECE"/>
            <w:vAlign w:val="bottom"/>
            <w:hideMark/>
          </w:tcPr>
          <w:p w14:paraId="46E3B9C0"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Impuestos</w:t>
            </w:r>
          </w:p>
        </w:tc>
        <w:tc>
          <w:tcPr>
            <w:tcW w:w="1451" w:type="pct"/>
            <w:shd w:val="clear" w:color="D0CECE" w:fill="D0CECE"/>
            <w:noWrap/>
            <w:vAlign w:val="bottom"/>
            <w:hideMark/>
          </w:tcPr>
          <w:p w14:paraId="2959D5F0"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2,785,616,196</w:t>
            </w:r>
          </w:p>
        </w:tc>
      </w:tr>
      <w:tr w:rsidR="00EB140A" w:rsidRPr="00931C5D" w14:paraId="78C0A6DF" w14:textId="77777777" w:rsidTr="008A39AA">
        <w:trPr>
          <w:trHeight w:val="70"/>
          <w:jc w:val="center"/>
        </w:trPr>
        <w:tc>
          <w:tcPr>
            <w:tcW w:w="805" w:type="pct"/>
            <w:shd w:val="clear" w:color="auto" w:fill="auto"/>
            <w:noWrap/>
            <w:vAlign w:val="bottom"/>
            <w:hideMark/>
          </w:tcPr>
          <w:p w14:paraId="6FEC647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1.1</w:t>
            </w:r>
          </w:p>
        </w:tc>
        <w:tc>
          <w:tcPr>
            <w:tcW w:w="2744" w:type="pct"/>
            <w:shd w:val="clear" w:color="auto" w:fill="auto"/>
            <w:vAlign w:val="bottom"/>
            <w:hideMark/>
          </w:tcPr>
          <w:p w14:paraId="5AD6FE4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Impuestos sobre los Ingresos</w:t>
            </w:r>
          </w:p>
        </w:tc>
        <w:tc>
          <w:tcPr>
            <w:tcW w:w="1451" w:type="pct"/>
            <w:shd w:val="clear" w:color="auto" w:fill="auto"/>
            <w:noWrap/>
            <w:vAlign w:val="bottom"/>
            <w:hideMark/>
          </w:tcPr>
          <w:p w14:paraId="04E5A391"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302,611,073</w:t>
            </w:r>
          </w:p>
        </w:tc>
      </w:tr>
      <w:tr w:rsidR="00EB140A" w:rsidRPr="00931C5D" w14:paraId="1F2797EB" w14:textId="77777777" w:rsidTr="008A39AA">
        <w:trPr>
          <w:trHeight w:val="195"/>
          <w:jc w:val="center"/>
        </w:trPr>
        <w:tc>
          <w:tcPr>
            <w:tcW w:w="805" w:type="pct"/>
            <w:shd w:val="clear" w:color="auto" w:fill="auto"/>
            <w:vAlign w:val="bottom"/>
            <w:hideMark/>
          </w:tcPr>
          <w:p w14:paraId="11CEB7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1.1.1</w:t>
            </w:r>
          </w:p>
        </w:tc>
        <w:tc>
          <w:tcPr>
            <w:tcW w:w="2744" w:type="pct"/>
            <w:shd w:val="clear" w:color="auto" w:fill="auto"/>
            <w:vAlign w:val="bottom"/>
            <w:hideMark/>
          </w:tcPr>
          <w:p w14:paraId="4270870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loterías, rifas, sorteos, concursos y juegos con cruce de apuestas legalmente permitidos</w:t>
            </w:r>
          </w:p>
        </w:tc>
        <w:tc>
          <w:tcPr>
            <w:tcW w:w="1451" w:type="pct"/>
            <w:shd w:val="clear" w:color="auto" w:fill="auto"/>
            <w:noWrap/>
            <w:vAlign w:val="bottom"/>
            <w:hideMark/>
          </w:tcPr>
          <w:p w14:paraId="71FA01E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70,887,497</w:t>
            </w:r>
          </w:p>
        </w:tc>
      </w:tr>
      <w:tr w:rsidR="00EB140A" w:rsidRPr="00931C5D" w14:paraId="3CD43FBC" w14:textId="77777777" w:rsidTr="008A39AA">
        <w:trPr>
          <w:trHeight w:val="102"/>
          <w:jc w:val="center"/>
        </w:trPr>
        <w:tc>
          <w:tcPr>
            <w:tcW w:w="805" w:type="pct"/>
            <w:shd w:val="clear" w:color="auto" w:fill="auto"/>
            <w:vAlign w:val="bottom"/>
            <w:hideMark/>
          </w:tcPr>
          <w:p w14:paraId="4CFBD13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1.1.2</w:t>
            </w:r>
          </w:p>
        </w:tc>
        <w:tc>
          <w:tcPr>
            <w:tcW w:w="2744" w:type="pct"/>
            <w:shd w:val="clear" w:color="auto" w:fill="auto"/>
            <w:vAlign w:val="bottom"/>
            <w:hideMark/>
          </w:tcPr>
          <w:p w14:paraId="7396D3D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el ejercicio profesional</w:t>
            </w:r>
          </w:p>
        </w:tc>
        <w:tc>
          <w:tcPr>
            <w:tcW w:w="1451" w:type="pct"/>
            <w:shd w:val="clear" w:color="auto" w:fill="auto"/>
            <w:noWrap/>
            <w:vAlign w:val="bottom"/>
            <w:hideMark/>
          </w:tcPr>
          <w:p w14:paraId="7C49F8A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20,952,106</w:t>
            </w:r>
          </w:p>
        </w:tc>
      </w:tr>
      <w:tr w:rsidR="00EB140A" w:rsidRPr="00931C5D" w14:paraId="25613318" w14:textId="77777777" w:rsidTr="008A39AA">
        <w:trPr>
          <w:trHeight w:val="250"/>
          <w:jc w:val="center"/>
        </w:trPr>
        <w:tc>
          <w:tcPr>
            <w:tcW w:w="805" w:type="pct"/>
            <w:shd w:val="clear" w:color="auto" w:fill="auto"/>
            <w:vAlign w:val="bottom"/>
            <w:hideMark/>
          </w:tcPr>
          <w:p w14:paraId="359DE3E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1.1.3</w:t>
            </w:r>
          </w:p>
        </w:tc>
        <w:tc>
          <w:tcPr>
            <w:tcW w:w="2744" w:type="pct"/>
            <w:shd w:val="clear" w:color="auto" w:fill="auto"/>
            <w:vAlign w:val="bottom"/>
            <w:hideMark/>
          </w:tcPr>
          <w:p w14:paraId="053C7E7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Cedular sobre la obtención de ingresos por actividades empresariales</w:t>
            </w:r>
          </w:p>
        </w:tc>
        <w:tc>
          <w:tcPr>
            <w:tcW w:w="1451" w:type="pct"/>
            <w:shd w:val="clear" w:color="auto" w:fill="auto"/>
            <w:noWrap/>
            <w:vAlign w:val="bottom"/>
            <w:hideMark/>
          </w:tcPr>
          <w:p w14:paraId="7CCB7C0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69,641,578</w:t>
            </w:r>
          </w:p>
        </w:tc>
      </w:tr>
      <w:tr w:rsidR="00EB140A" w:rsidRPr="00931C5D" w14:paraId="27A57211" w14:textId="77777777" w:rsidTr="008A39AA">
        <w:trPr>
          <w:trHeight w:val="300"/>
          <w:jc w:val="center"/>
        </w:trPr>
        <w:tc>
          <w:tcPr>
            <w:tcW w:w="805" w:type="pct"/>
            <w:shd w:val="clear" w:color="auto" w:fill="auto"/>
            <w:vAlign w:val="bottom"/>
            <w:hideMark/>
          </w:tcPr>
          <w:p w14:paraId="1CF1D59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1.1.4</w:t>
            </w:r>
          </w:p>
        </w:tc>
        <w:tc>
          <w:tcPr>
            <w:tcW w:w="2744" w:type="pct"/>
            <w:shd w:val="clear" w:color="auto" w:fill="auto"/>
            <w:vAlign w:val="bottom"/>
            <w:hideMark/>
          </w:tcPr>
          <w:p w14:paraId="049BF2B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Cedular por la enajenación de bienes inmuebles</w:t>
            </w:r>
          </w:p>
        </w:tc>
        <w:tc>
          <w:tcPr>
            <w:tcW w:w="1451" w:type="pct"/>
            <w:shd w:val="clear" w:color="auto" w:fill="auto"/>
            <w:noWrap/>
            <w:vAlign w:val="bottom"/>
            <w:hideMark/>
          </w:tcPr>
          <w:p w14:paraId="6DBA85A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141,129,892</w:t>
            </w:r>
          </w:p>
        </w:tc>
      </w:tr>
      <w:tr w:rsidR="00EB140A" w:rsidRPr="00931C5D" w14:paraId="56E88C0C" w14:textId="77777777" w:rsidTr="008A39AA">
        <w:trPr>
          <w:trHeight w:val="70"/>
          <w:jc w:val="center"/>
        </w:trPr>
        <w:tc>
          <w:tcPr>
            <w:tcW w:w="805" w:type="pct"/>
            <w:shd w:val="clear" w:color="auto" w:fill="auto"/>
            <w:noWrap/>
            <w:vAlign w:val="bottom"/>
            <w:hideMark/>
          </w:tcPr>
          <w:p w14:paraId="1115C454"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1.2</w:t>
            </w:r>
          </w:p>
        </w:tc>
        <w:tc>
          <w:tcPr>
            <w:tcW w:w="2744" w:type="pct"/>
            <w:shd w:val="clear" w:color="auto" w:fill="auto"/>
            <w:vAlign w:val="bottom"/>
            <w:hideMark/>
          </w:tcPr>
          <w:p w14:paraId="0B198F4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 sobre el patrimonio</w:t>
            </w:r>
          </w:p>
        </w:tc>
        <w:tc>
          <w:tcPr>
            <w:tcW w:w="1451" w:type="pct"/>
            <w:shd w:val="clear" w:color="auto" w:fill="auto"/>
            <w:noWrap/>
            <w:vAlign w:val="bottom"/>
            <w:hideMark/>
          </w:tcPr>
          <w:p w14:paraId="6E9B4D1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0910CE5A" w14:textId="77777777" w:rsidTr="008A39AA">
        <w:trPr>
          <w:trHeight w:val="70"/>
          <w:jc w:val="center"/>
        </w:trPr>
        <w:tc>
          <w:tcPr>
            <w:tcW w:w="805" w:type="pct"/>
            <w:shd w:val="clear" w:color="auto" w:fill="auto"/>
            <w:noWrap/>
            <w:vAlign w:val="bottom"/>
            <w:hideMark/>
          </w:tcPr>
          <w:p w14:paraId="3251806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1.2.1</w:t>
            </w:r>
          </w:p>
        </w:tc>
        <w:tc>
          <w:tcPr>
            <w:tcW w:w="2744" w:type="pct"/>
            <w:shd w:val="clear" w:color="auto" w:fill="auto"/>
            <w:vAlign w:val="bottom"/>
            <w:hideMark/>
          </w:tcPr>
          <w:p w14:paraId="7BB7B34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Tenencia o Uso de Vehículos</w:t>
            </w:r>
          </w:p>
        </w:tc>
        <w:tc>
          <w:tcPr>
            <w:tcW w:w="1451" w:type="pct"/>
            <w:shd w:val="clear" w:color="auto" w:fill="auto"/>
            <w:noWrap/>
            <w:vAlign w:val="bottom"/>
            <w:hideMark/>
          </w:tcPr>
          <w:p w14:paraId="5166808A" w14:textId="77777777" w:rsidR="00EB140A" w:rsidRPr="00931C5D" w:rsidRDefault="00EB140A" w:rsidP="00021B87">
            <w:pPr>
              <w:spacing w:after="0" w:line="240" w:lineRule="auto"/>
              <w:jc w:val="right"/>
              <w:rPr>
                <w:rFonts w:ascii="Arial" w:eastAsia="Times New Roman" w:hAnsi="Arial" w:cs="Arial"/>
                <w:sz w:val="20"/>
                <w:szCs w:val="20"/>
              </w:rPr>
            </w:pPr>
          </w:p>
          <w:p w14:paraId="645E19C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49946642" w14:textId="77777777" w:rsidTr="008A39AA">
        <w:trPr>
          <w:trHeight w:val="191"/>
          <w:jc w:val="center"/>
        </w:trPr>
        <w:tc>
          <w:tcPr>
            <w:tcW w:w="805" w:type="pct"/>
            <w:shd w:val="clear" w:color="auto" w:fill="auto"/>
            <w:noWrap/>
            <w:vAlign w:val="bottom"/>
            <w:hideMark/>
          </w:tcPr>
          <w:p w14:paraId="64C9165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lastRenderedPageBreak/>
              <w:t>1.3</w:t>
            </w:r>
          </w:p>
        </w:tc>
        <w:tc>
          <w:tcPr>
            <w:tcW w:w="2744" w:type="pct"/>
            <w:shd w:val="clear" w:color="auto" w:fill="auto"/>
            <w:vAlign w:val="bottom"/>
            <w:hideMark/>
          </w:tcPr>
          <w:p w14:paraId="116B7BBA"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 sobre la producción, el consumo y las transacciones</w:t>
            </w:r>
          </w:p>
        </w:tc>
        <w:tc>
          <w:tcPr>
            <w:tcW w:w="1451" w:type="pct"/>
            <w:shd w:val="clear" w:color="auto" w:fill="auto"/>
            <w:noWrap/>
            <w:vAlign w:val="bottom"/>
            <w:hideMark/>
          </w:tcPr>
          <w:p w14:paraId="637639CD"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482,689,971</w:t>
            </w:r>
          </w:p>
        </w:tc>
      </w:tr>
      <w:tr w:rsidR="00EB140A" w:rsidRPr="00931C5D" w14:paraId="1E8F2A68" w14:textId="77777777" w:rsidTr="008A39AA">
        <w:trPr>
          <w:trHeight w:val="237"/>
          <w:jc w:val="center"/>
        </w:trPr>
        <w:tc>
          <w:tcPr>
            <w:tcW w:w="805" w:type="pct"/>
            <w:shd w:val="clear" w:color="auto" w:fill="auto"/>
            <w:noWrap/>
            <w:vAlign w:val="bottom"/>
            <w:hideMark/>
          </w:tcPr>
          <w:p w14:paraId="5D23C45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1.3.1</w:t>
            </w:r>
          </w:p>
        </w:tc>
        <w:tc>
          <w:tcPr>
            <w:tcW w:w="2744" w:type="pct"/>
            <w:shd w:val="clear" w:color="auto" w:fill="auto"/>
            <w:vAlign w:val="bottom"/>
            <w:hideMark/>
          </w:tcPr>
          <w:p w14:paraId="402F6F8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Hospedaje</w:t>
            </w:r>
          </w:p>
        </w:tc>
        <w:tc>
          <w:tcPr>
            <w:tcW w:w="1451" w:type="pct"/>
            <w:shd w:val="clear" w:color="auto" w:fill="auto"/>
            <w:noWrap/>
            <w:vAlign w:val="bottom"/>
            <w:hideMark/>
          </w:tcPr>
          <w:p w14:paraId="76D683E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61,749,994</w:t>
            </w:r>
          </w:p>
        </w:tc>
      </w:tr>
      <w:tr w:rsidR="00EB140A" w:rsidRPr="00931C5D" w14:paraId="192B97FC" w14:textId="77777777" w:rsidTr="008A39AA">
        <w:trPr>
          <w:trHeight w:val="70"/>
          <w:jc w:val="center"/>
        </w:trPr>
        <w:tc>
          <w:tcPr>
            <w:tcW w:w="805" w:type="pct"/>
            <w:shd w:val="clear" w:color="auto" w:fill="auto"/>
            <w:vAlign w:val="bottom"/>
            <w:hideMark/>
          </w:tcPr>
          <w:p w14:paraId="755AAA6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1.3.2</w:t>
            </w:r>
          </w:p>
        </w:tc>
        <w:tc>
          <w:tcPr>
            <w:tcW w:w="2744" w:type="pct"/>
            <w:shd w:val="clear" w:color="auto" w:fill="auto"/>
            <w:vAlign w:val="bottom"/>
            <w:hideMark/>
          </w:tcPr>
          <w:p w14:paraId="3248FED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enajenación de vehículos usados</w:t>
            </w:r>
          </w:p>
        </w:tc>
        <w:tc>
          <w:tcPr>
            <w:tcW w:w="1451" w:type="pct"/>
            <w:shd w:val="clear" w:color="auto" w:fill="auto"/>
            <w:noWrap/>
            <w:vAlign w:val="bottom"/>
            <w:hideMark/>
          </w:tcPr>
          <w:p w14:paraId="3565B05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14,836,586</w:t>
            </w:r>
          </w:p>
        </w:tc>
      </w:tr>
      <w:tr w:rsidR="00EB140A" w:rsidRPr="00931C5D" w14:paraId="289C7DA5" w14:textId="77777777" w:rsidTr="008A39AA">
        <w:trPr>
          <w:trHeight w:val="145"/>
          <w:jc w:val="center"/>
        </w:trPr>
        <w:tc>
          <w:tcPr>
            <w:tcW w:w="805" w:type="pct"/>
            <w:shd w:val="clear" w:color="auto" w:fill="auto"/>
            <w:noWrap/>
            <w:vAlign w:val="bottom"/>
            <w:hideMark/>
          </w:tcPr>
          <w:p w14:paraId="38725AD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1.3.3</w:t>
            </w:r>
          </w:p>
        </w:tc>
        <w:tc>
          <w:tcPr>
            <w:tcW w:w="2744" w:type="pct"/>
            <w:shd w:val="clear" w:color="auto" w:fill="auto"/>
            <w:vAlign w:val="bottom"/>
            <w:hideMark/>
          </w:tcPr>
          <w:p w14:paraId="1614B29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Adicional para la ejecución de obras materiales y asistencia social</w:t>
            </w:r>
          </w:p>
        </w:tc>
        <w:tc>
          <w:tcPr>
            <w:tcW w:w="1451" w:type="pct"/>
            <w:shd w:val="clear" w:color="auto" w:fill="auto"/>
            <w:noWrap/>
            <w:vAlign w:val="bottom"/>
            <w:hideMark/>
          </w:tcPr>
          <w:p w14:paraId="331430A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233,748,588</w:t>
            </w:r>
          </w:p>
        </w:tc>
      </w:tr>
      <w:tr w:rsidR="00EB140A" w:rsidRPr="00931C5D" w14:paraId="54DA76D3" w14:textId="77777777" w:rsidTr="008A39AA">
        <w:trPr>
          <w:trHeight w:val="178"/>
          <w:jc w:val="center"/>
        </w:trPr>
        <w:tc>
          <w:tcPr>
            <w:tcW w:w="805" w:type="pct"/>
            <w:shd w:val="clear" w:color="auto" w:fill="auto"/>
            <w:noWrap/>
            <w:vAlign w:val="bottom"/>
            <w:hideMark/>
          </w:tcPr>
          <w:p w14:paraId="168CF52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1.3.4</w:t>
            </w:r>
          </w:p>
        </w:tc>
        <w:tc>
          <w:tcPr>
            <w:tcW w:w="2744" w:type="pct"/>
            <w:shd w:val="clear" w:color="auto" w:fill="auto"/>
            <w:vAlign w:val="bottom"/>
            <w:hideMark/>
          </w:tcPr>
          <w:p w14:paraId="38A5238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 las erogaciones en juegos y concursos</w:t>
            </w:r>
          </w:p>
        </w:tc>
        <w:tc>
          <w:tcPr>
            <w:tcW w:w="1451" w:type="pct"/>
            <w:shd w:val="clear" w:color="auto" w:fill="auto"/>
            <w:noWrap/>
            <w:vAlign w:val="bottom"/>
            <w:hideMark/>
          </w:tcPr>
          <w:p w14:paraId="32507D0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146,093,668</w:t>
            </w:r>
          </w:p>
        </w:tc>
      </w:tr>
      <w:tr w:rsidR="00EB140A" w:rsidRPr="00931C5D" w14:paraId="3943BBA8" w14:textId="77777777" w:rsidTr="008A39AA">
        <w:trPr>
          <w:trHeight w:val="209"/>
          <w:jc w:val="center"/>
        </w:trPr>
        <w:tc>
          <w:tcPr>
            <w:tcW w:w="805" w:type="pct"/>
            <w:shd w:val="clear" w:color="auto" w:fill="auto"/>
            <w:noWrap/>
            <w:vAlign w:val="bottom"/>
            <w:hideMark/>
          </w:tcPr>
          <w:p w14:paraId="5C0D565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1.3.5</w:t>
            </w:r>
          </w:p>
        </w:tc>
        <w:tc>
          <w:tcPr>
            <w:tcW w:w="2744" w:type="pct"/>
            <w:shd w:val="clear" w:color="auto" w:fill="auto"/>
            <w:vAlign w:val="bottom"/>
            <w:hideMark/>
          </w:tcPr>
          <w:p w14:paraId="06B631B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 Casas de Empeño</w:t>
            </w:r>
          </w:p>
        </w:tc>
        <w:tc>
          <w:tcPr>
            <w:tcW w:w="1451" w:type="pct"/>
            <w:shd w:val="clear" w:color="auto" w:fill="auto"/>
            <w:noWrap/>
            <w:vAlign w:val="bottom"/>
            <w:hideMark/>
          </w:tcPr>
          <w:p w14:paraId="169DA80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338,213</w:t>
            </w:r>
          </w:p>
        </w:tc>
      </w:tr>
      <w:tr w:rsidR="00EB140A" w:rsidRPr="00931C5D" w14:paraId="5B99CDE5" w14:textId="77777777" w:rsidTr="008A39AA">
        <w:trPr>
          <w:trHeight w:val="228"/>
          <w:jc w:val="center"/>
        </w:trPr>
        <w:tc>
          <w:tcPr>
            <w:tcW w:w="805" w:type="pct"/>
            <w:shd w:val="clear" w:color="auto" w:fill="auto"/>
            <w:noWrap/>
            <w:vAlign w:val="bottom"/>
            <w:hideMark/>
          </w:tcPr>
          <w:p w14:paraId="7682EED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1.3.6</w:t>
            </w:r>
          </w:p>
        </w:tc>
        <w:tc>
          <w:tcPr>
            <w:tcW w:w="2744" w:type="pct"/>
            <w:shd w:val="clear" w:color="auto" w:fill="auto"/>
            <w:vAlign w:val="bottom"/>
            <w:hideMark/>
          </w:tcPr>
          <w:p w14:paraId="181109D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 la venta final de bebidas con contenido alcohólico</w:t>
            </w:r>
          </w:p>
        </w:tc>
        <w:tc>
          <w:tcPr>
            <w:tcW w:w="1451" w:type="pct"/>
            <w:shd w:val="clear" w:color="auto" w:fill="auto"/>
            <w:noWrap/>
            <w:vAlign w:val="bottom"/>
            <w:hideMark/>
          </w:tcPr>
          <w:p w14:paraId="60B35A3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25,922,922</w:t>
            </w:r>
          </w:p>
        </w:tc>
      </w:tr>
      <w:tr w:rsidR="00EB140A" w:rsidRPr="00931C5D" w14:paraId="134CAAEE" w14:textId="77777777" w:rsidTr="008A39AA">
        <w:trPr>
          <w:trHeight w:val="118"/>
          <w:jc w:val="center"/>
        </w:trPr>
        <w:tc>
          <w:tcPr>
            <w:tcW w:w="805" w:type="pct"/>
            <w:shd w:val="clear" w:color="auto" w:fill="auto"/>
            <w:noWrap/>
            <w:vAlign w:val="bottom"/>
            <w:hideMark/>
          </w:tcPr>
          <w:p w14:paraId="367CAE1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1.4</w:t>
            </w:r>
          </w:p>
        </w:tc>
        <w:tc>
          <w:tcPr>
            <w:tcW w:w="2744" w:type="pct"/>
            <w:shd w:val="clear" w:color="auto" w:fill="auto"/>
            <w:vAlign w:val="bottom"/>
            <w:hideMark/>
          </w:tcPr>
          <w:p w14:paraId="682EC73F"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Impuestos al comercio exterior</w:t>
            </w:r>
          </w:p>
        </w:tc>
        <w:tc>
          <w:tcPr>
            <w:tcW w:w="1451" w:type="pct"/>
            <w:shd w:val="clear" w:color="auto" w:fill="auto"/>
            <w:noWrap/>
            <w:vAlign w:val="bottom"/>
            <w:hideMark/>
          </w:tcPr>
          <w:p w14:paraId="659EAC81"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5EFC9DC2" w14:textId="77777777" w:rsidTr="008A39AA">
        <w:trPr>
          <w:trHeight w:val="149"/>
          <w:jc w:val="center"/>
        </w:trPr>
        <w:tc>
          <w:tcPr>
            <w:tcW w:w="805" w:type="pct"/>
            <w:shd w:val="clear" w:color="auto" w:fill="auto"/>
            <w:noWrap/>
            <w:vAlign w:val="bottom"/>
            <w:hideMark/>
          </w:tcPr>
          <w:p w14:paraId="7F462CA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1.4.1</w:t>
            </w:r>
          </w:p>
        </w:tc>
        <w:tc>
          <w:tcPr>
            <w:tcW w:w="2744" w:type="pct"/>
            <w:shd w:val="clear" w:color="auto" w:fill="auto"/>
            <w:vAlign w:val="bottom"/>
            <w:hideMark/>
          </w:tcPr>
          <w:p w14:paraId="422CB5E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Al comercio exterior</w:t>
            </w:r>
          </w:p>
        </w:tc>
        <w:tc>
          <w:tcPr>
            <w:tcW w:w="1451" w:type="pct"/>
            <w:shd w:val="clear" w:color="auto" w:fill="auto"/>
            <w:noWrap/>
            <w:vAlign w:val="bottom"/>
            <w:hideMark/>
          </w:tcPr>
          <w:p w14:paraId="484A21B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EF4B106" w14:textId="77777777" w:rsidTr="008A39AA">
        <w:trPr>
          <w:trHeight w:val="181"/>
          <w:jc w:val="center"/>
        </w:trPr>
        <w:tc>
          <w:tcPr>
            <w:tcW w:w="805" w:type="pct"/>
            <w:shd w:val="clear" w:color="auto" w:fill="auto"/>
            <w:noWrap/>
            <w:vAlign w:val="bottom"/>
            <w:hideMark/>
          </w:tcPr>
          <w:p w14:paraId="1C3CF65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1.5</w:t>
            </w:r>
          </w:p>
        </w:tc>
        <w:tc>
          <w:tcPr>
            <w:tcW w:w="2744" w:type="pct"/>
            <w:shd w:val="clear" w:color="auto" w:fill="auto"/>
            <w:vAlign w:val="bottom"/>
            <w:hideMark/>
          </w:tcPr>
          <w:p w14:paraId="69C4344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Impuestos sobre Nóminas y Asimilables</w:t>
            </w:r>
          </w:p>
        </w:tc>
        <w:tc>
          <w:tcPr>
            <w:tcW w:w="1451" w:type="pct"/>
            <w:shd w:val="clear" w:color="auto" w:fill="auto"/>
            <w:noWrap/>
            <w:vAlign w:val="bottom"/>
            <w:hideMark/>
          </w:tcPr>
          <w:p w14:paraId="2716C0F1"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1,845,014,343</w:t>
            </w:r>
          </w:p>
        </w:tc>
      </w:tr>
      <w:tr w:rsidR="00EB140A" w:rsidRPr="00931C5D" w14:paraId="36FFC0FA" w14:textId="77777777" w:rsidTr="008A39AA">
        <w:trPr>
          <w:trHeight w:val="102"/>
          <w:jc w:val="center"/>
        </w:trPr>
        <w:tc>
          <w:tcPr>
            <w:tcW w:w="805" w:type="pct"/>
            <w:shd w:val="clear" w:color="auto" w:fill="auto"/>
            <w:vAlign w:val="bottom"/>
            <w:hideMark/>
          </w:tcPr>
          <w:p w14:paraId="7C37F3F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1.5.1</w:t>
            </w:r>
          </w:p>
        </w:tc>
        <w:tc>
          <w:tcPr>
            <w:tcW w:w="2744" w:type="pct"/>
            <w:shd w:val="clear" w:color="auto" w:fill="auto"/>
            <w:vAlign w:val="bottom"/>
            <w:hideMark/>
          </w:tcPr>
          <w:p w14:paraId="099835B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erogaciones por remuneración al trabajo personal</w:t>
            </w:r>
          </w:p>
        </w:tc>
        <w:tc>
          <w:tcPr>
            <w:tcW w:w="1451" w:type="pct"/>
            <w:shd w:val="clear" w:color="auto" w:fill="auto"/>
            <w:noWrap/>
            <w:vAlign w:val="bottom"/>
            <w:hideMark/>
          </w:tcPr>
          <w:p w14:paraId="2F504F5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1,845,014,343</w:t>
            </w:r>
          </w:p>
        </w:tc>
      </w:tr>
      <w:tr w:rsidR="00EB140A" w:rsidRPr="00931C5D" w14:paraId="379A2D80" w14:textId="77777777" w:rsidTr="008A39AA">
        <w:trPr>
          <w:trHeight w:val="70"/>
          <w:jc w:val="center"/>
        </w:trPr>
        <w:tc>
          <w:tcPr>
            <w:tcW w:w="805" w:type="pct"/>
            <w:shd w:val="clear" w:color="auto" w:fill="auto"/>
            <w:noWrap/>
            <w:vAlign w:val="bottom"/>
            <w:hideMark/>
          </w:tcPr>
          <w:p w14:paraId="0C9AF58A"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1.6</w:t>
            </w:r>
          </w:p>
        </w:tc>
        <w:tc>
          <w:tcPr>
            <w:tcW w:w="2744" w:type="pct"/>
            <w:shd w:val="clear" w:color="auto" w:fill="auto"/>
            <w:vAlign w:val="bottom"/>
            <w:hideMark/>
          </w:tcPr>
          <w:p w14:paraId="2FCA63E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Impuestos ecológicos</w:t>
            </w:r>
          </w:p>
        </w:tc>
        <w:tc>
          <w:tcPr>
            <w:tcW w:w="1451" w:type="pct"/>
            <w:shd w:val="clear" w:color="auto" w:fill="auto"/>
            <w:noWrap/>
            <w:vAlign w:val="bottom"/>
            <w:hideMark/>
          </w:tcPr>
          <w:p w14:paraId="0266AA26"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139,990,000</w:t>
            </w:r>
          </w:p>
        </w:tc>
      </w:tr>
      <w:tr w:rsidR="00EB140A" w:rsidRPr="00931C5D" w14:paraId="3C93288A" w14:textId="77777777" w:rsidTr="008A39AA">
        <w:trPr>
          <w:trHeight w:val="121"/>
          <w:jc w:val="center"/>
        </w:trPr>
        <w:tc>
          <w:tcPr>
            <w:tcW w:w="805" w:type="pct"/>
            <w:shd w:val="clear" w:color="auto" w:fill="auto"/>
            <w:noWrap/>
            <w:vAlign w:val="bottom"/>
            <w:hideMark/>
          </w:tcPr>
          <w:p w14:paraId="30D05C1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1.6.1</w:t>
            </w:r>
          </w:p>
        </w:tc>
        <w:tc>
          <w:tcPr>
            <w:tcW w:w="2744" w:type="pct"/>
            <w:shd w:val="clear" w:color="auto" w:fill="auto"/>
            <w:vAlign w:val="bottom"/>
            <w:hideMark/>
          </w:tcPr>
          <w:p w14:paraId="4469F85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 la Emisión de Contaminantes al Suelo, Subsuelo y Agua</w:t>
            </w:r>
          </w:p>
        </w:tc>
        <w:tc>
          <w:tcPr>
            <w:tcW w:w="1451" w:type="pct"/>
            <w:shd w:val="clear" w:color="auto" w:fill="auto"/>
            <w:noWrap/>
            <w:vAlign w:val="bottom"/>
            <w:hideMark/>
          </w:tcPr>
          <w:p w14:paraId="3068B92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91,930,000</w:t>
            </w:r>
          </w:p>
        </w:tc>
      </w:tr>
      <w:tr w:rsidR="00EB140A" w:rsidRPr="00931C5D" w14:paraId="572E094A" w14:textId="77777777" w:rsidTr="008A39AA">
        <w:trPr>
          <w:trHeight w:val="70"/>
          <w:jc w:val="center"/>
        </w:trPr>
        <w:tc>
          <w:tcPr>
            <w:tcW w:w="805" w:type="pct"/>
            <w:shd w:val="clear" w:color="auto" w:fill="auto"/>
            <w:noWrap/>
            <w:vAlign w:val="bottom"/>
            <w:hideMark/>
          </w:tcPr>
          <w:p w14:paraId="7487122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1.6.2</w:t>
            </w:r>
          </w:p>
        </w:tc>
        <w:tc>
          <w:tcPr>
            <w:tcW w:w="2744" w:type="pct"/>
            <w:shd w:val="clear" w:color="auto" w:fill="auto"/>
            <w:vAlign w:val="bottom"/>
            <w:hideMark/>
          </w:tcPr>
          <w:p w14:paraId="7CCFF16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 la Emisión de Gases a la Atmósfera</w:t>
            </w:r>
          </w:p>
        </w:tc>
        <w:tc>
          <w:tcPr>
            <w:tcW w:w="1451" w:type="pct"/>
            <w:shd w:val="clear" w:color="auto" w:fill="auto"/>
            <w:noWrap/>
            <w:vAlign w:val="bottom"/>
            <w:hideMark/>
          </w:tcPr>
          <w:p w14:paraId="506BEB4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48,060,000</w:t>
            </w:r>
          </w:p>
        </w:tc>
      </w:tr>
      <w:tr w:rsidR="00EB140A" w:rsidRPr="00931C5D" w14:paraId="444004E1" w14:textId="77777777" w:rsidTr="008A39AA">
        <w:trPr>
          <w:trHeight w:val="129"/>
          <w:jc w:val="center"/>
        </w:trPr>
        <w:tc>
          <w:tcPr>
            <w:tcW w:w="805" w:type="pct"/>
            <w:shd w:val="clear" w:color="auto" w:fill="auto"/>
            <w:noWrap/>
            <w:vAlign w:val="bottom"/>
            <w:hideMark/>
          </w:tcPr>
          <w:p w14:paraId="1C27377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1.7</w:t>
            </w:r>
          </w:p>
        </w:tc>
        <w:tc>
          <w:tcPr>
            <w:tcW w:w="2744" w:type="pct"/>
            <w:shd w:val="clear" w:color="auto" w:fill="auto"/>
            <w:vAlign w:val="bottom"/>
            <w:hideMark/>
          </w:tcPr>
          <w:p w14:paraId="2786E8E8"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Accesorios de Impuestos</w:t>
            </w:r>
          </w:p>
        </w:tc>
        <w:tc>
          <w:tcPr>
            <w:tcW w:w="1451" w:type="pct"/>
            <w:shd w:val="clear" w:color="auto" w:fill="auto"/>
            <w:noWrap/>
            <w:vAlign w:val="bottom"/>
            <w:hideMark/>
          </w:tcPr>
          <w:p w14:paraId="7DA1D39C"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15,269,844</w:t>
            </w:r>
          </w:p>
        </w:tc>
      </w:tr>
      <w:tr w:rsidR="00EB140A" w:rsidRPr="00931C5D" w14:paraId="01F08605" w14:textId="77777777" w:rsidTr="008A39AA">
        <w:trPr>
          <w:trHeight w:val="300"/>
          <w:jc w:val="center"/>
        </w:trPr>
        <w:tc>
          <w:tcPr>
            <w:tcW w:w="805" w:type="pct"/>
            <w:shd w:val="clear" w:color="auto" w:fill="auto"/>
            <w:noWrap/>
            <w:vAlign w:val="bottom"/>
            <w:hideMark/>
          </w:tcPr>
          <w:p w14:paraId="6707F34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1.7.1</w:t>
            </w:r>
          </w:p>
        </w:tc>
        <w:tc>
          <w:tcPr>
            <w:tcW w:w="2744" w:type="pct"/>
            <w:shd w:val="clear" w:color="auto" w:fill="auto"/>
            <w:vAlign w:val="bottom"/>
            <w:hideMark/>
          </w:tcPr>
          <w:p w14:paraId="370D6FF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Multas, recargos, gastos extraordinarios y otros accesorios</w:t>
            </w:r>
          </w:p>
        </w:tc>
        <w:tc>
          <w:tcPr>
            <w:tcW w:w="1451" w:type="pct"/>
            <w:shd w:val="clear" w:color="auto" w:fill="auto"/>
            <w:noWrap/>
            <w:vAlign w:val="bottom"/>
            <w:hideMark/>
          </w:tcPr>
          <w:p w14:paraId="198E44C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15,269,844</w:t>
            </w:r>
          </w:p>
        </w:tc>
      </w:tr>
      <w:tr w:rsidR="00EB140A" w:rsidRPr="00931C5D" w14:paraId="3DD2C79E" w14:textId="77777777" w:rsidTr="008A39AA">
        <w:trPr>
          <w:trHeight w:val="300"/>
          <w:jc w:val="center"/>
        </w:trPr>
        <w:tc>
          <w:tcPr>
            <w:tcW w:w="805" w:type="pct"/>
            <w:shd w:val="clear" w:color="auto" w:fill="auto"/>
            <w:noWrap/>
            <w:vAlign w:val="bottom"/>
            <w:hideMark/>
          </w:tcPr>
          <w:p w14:paraId="0352227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1.7.2</w:t>
            </w:r>
          </w:p>
        </w:tc>
        <w:tc>
          <w:tcPr>
            <w:tcW w:w="2744" w:type="pct"/>
            <w:shd w:val="clear" w:color="auto" w:fill="auto"/>
            <w:vAlign w:val="bottom"/>
            <w:hideMark/>
          </w:tcPr>
          <w:p w14:paraId="010209D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Indemnizaciones</w:t>
            </w:r>
          </w:p>
        </w:tc>
        <w:tc>
          <w:tcPr>
            <w:tcW w:w="1451" w:type="pct"/>
            <w:shd w:val="clear" w:color="auto" w:fill="auto"/>
            <w:noWrap/>
            <w:vAlign w:val="bottom"/>
            <w:hideMark/>
          </w:tcPr>
          <w:p w14:paraId="4640C50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200908F" w14:textId="77777777" w:rsidTr="008A39AA">
        <w:trPr>
          <w:trHeight w:val="70"/>
          <w:jc w:val="center"/>
        </w:trPr>
        <w:tc>
          <w:tcPr>
            <w:tcW w:w="805" w:type="pct"/>
            <w:shd w:val="clear" w:color="auto" w:fill="auto"/>
            <w:noWrap/>
            <w:vAlign w:val="bottom"/>
            <w:hideMark/>
          </w:tcPr>
          <w:p w14:paraId="5A40C12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1.8</w:t>
            </w:r>
          </w:p>
        </w:tc>
        <w:tc>
          <w:tcPr>
            <w:tcW w:w="2744" w:type="pct"/>
            <w:shd w:val="clear" w:color="auto" w:fill="auto"/>
            <w:vAlign w:val="bottom"/>
            <w:hideMark/>
          </w:tcPr>
          <w:p w14:paraId="013EDD5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Otros impuestos</w:t>
            </w:r>
          </w:p>
        </w:tc>
        <w:tc>
          <w:tcPr>
            <w:tcW w:w="1451" w:type="pct"/>
            <w:shd w:val="clear" w:color="auto" w:fill="auto"/>
            <w:noWrap/>
            <w:vAlign w:val="bottom"/>
            <w:hideMark/>
          </w:tcPr>
          <w:p w14:paraId="63BD58B2"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44482C1E" w14:textId="77777777" w:rsidTr="008A39AA">
        <w:trPr>
          <w:trHeight w:val="70"/>
          <w:jc w:val="center"/>
        </w:trPr>
        <w:tc>
          <w:tcPr>
            <w:tcW w:w="805" w:type="pct"/>
            <w:shd w:val="clear" w:color="auto" w:fill="auto"/>
            <w:noWrap/>
            <w:vAlign w:val="bottom"/>
            <w:hideMark/>
          </w:tcPr>
          <w:p w14:paraId="1AB6B8D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1.8.1</w:t>
            </w:r>
          </w:p>
        </w:tc>
        <w:tc>
          <w:tcPr>
            <w:tcW w:w="2744" w:type="pct"/>
            <w:shd w:val="clear" w:color="auto" w:fill="auto"/>
            <w:vAlign w:val="bottom"/>
            <w:hideMark/>
          </w:tcPr>
          <w:p w14:paraId="6EDD990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impuestos varios</w:t>
            </w:r>
          </w:p>
        </w:tc>
        <w:tc>
          <w:tcPr>
            <w:tcW w:w="1451" w:type="pct"/>
            <w:shd w:val="clear" w:color="auto" w:fill="auto"/>
            <w:noWrap/>
            <w:vAlign w:val="bottom"/>
            <w:hideMark/>
          </w:tcPr>
          <w:p w14:paraId="4644464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E0488CD" w14:textId="77777777" w:rsidTr="008A39AA">
        <w:trPr>
          <w:trHeight w:val="425"/>
          <w:jc w:val="center"/>
        </w:trPr>
        <w:tc>
          <w:tcPr>
            <w:tcW w:w="805" w:type="pct"/>
            <w:shd w:val="clear" w:color="auto" w:fill="auto"/>
            <w:noWrap/>
            <w:vAlign w:val="bottom"/>
            <w:hideMark/>
          </w:tcPr>
          <w:p w14:paraId="1FD14215"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1.9</w:t>
            </w:r>
          </w:p>
        </w:tc>
        <w:tc>
          <w:tcPr>
            <w:tcW w:w="2744" w:type="pct"/>
            <w:shd w:val="clear" w:color="auto" w:fill="auto"/>
            <w:vAlign w:val="bottom"/>
            <w:hideMark/>
          </w:tcPr>
          <w:p w14:paraId="39E0E88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Impuestos no comprendidos en la Ley de Ingresos vigente, causadas en ejercicios fiscales anteriores pendientes de liquidación o pago</w:t>
            </w:r>
          </w:p>
        </w:tc>
        <w:tc>
          <w:tcPr>
            <w:tcW w:w="1451" w:type="pct"/>
            <w:shd w:val="clear" w:color="auto" w:fill="auto"/>
            <w:noWrap/>
            <w:vAlign w:val="bottom"/>
            <w:hideMark/>
          </w:tcPr>
          <w:p w14:paraId="04459F7F"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sz w:val="20"/>
                <w:szCs w:val="20"/>
              </w:rPr>
              <w:t>40,965</w:t>
            </w:r>
          </w:p>
        </w:tc>
      </w:tr>
      <w:tr w:rsidR="00EB140A" w:rsidRPr="00931C5D" w14:paraId="0D1015D7" w14:textId="77777777" w:rsidTr="008A39AA">
        <w:trPr>
          <w:trHeight w:val="205"/>
          <w:jc w:val="center"/>
        </w:trPr>
        <w:tc>
          <w:tcPr>
            <w:tcW w:w="805" w:type="pct"/>
            <w:shd w:val="clear" w:color="auto" w:fill="auto"/>
            <w:vAlign w:val="bottom"/>
            <w:hideMark/>
          </w:tcPr>
          <w:p w14:paraId="0F010D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1.9.1</w:t>
            </w:r>
          </w:p>
        </w:tc>
        <w:tc>
          <w:tcPr>
            <w:tcW w:w="2744" w:type="pct"/>
            <w:shd w:val="clear" w:color="auto" w:fill="auto"/>
            <w:vAlign w:val="bottom"/>
            <w:hideMark/>
          </w:tcPr>
          <w:p w14:paraId="3661206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Sobre tenencia o uso de vehículos</w:t>
            </w:r>
          </w:p>
        </w:tc>
        <w:tc>
          <w:tcPr>
            <w:tcW w:w="1451" w:type="pct"/>
            <w:shd w:val="clear" w:color="auto" w:fill="auto"/>
            <w:noWrap/>
            <w:vAlign w:val="bottom"/>
            <w:hideMark/>
          </w:tcPr>
          <w:p w14:paraId="4725B7F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40,965</w:t>
            </w:r>
          </w:p>
        </w:tc>
      </w:tr>
      <w:tr w:rsidR="00EB140A" w:rsidRPr="00931C5D" w14:paraId="68CB7220" w14:textId="77777777" w:rsidTr="008A39AA">
        <w:trPr>
          <w:trHeight w:val="300"/>
          <w:jc w:val="center"/>
        </w:trPr>
        <w:tc>
          <w:tcPr>
            <w:tcW w:w="805" w:type="pct"/>
            <w:shd w:val="clear" w:color="D0CECE" w:fill="D0CECE"/>
            <w:noWrap/>
            <w:vAlign w:val="bottom"/>
            <w:hideMark/>
          </w:tcPr>
          <w:p w14:paraId="3D22A40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2</w:t>
            </w:r>
          </w:p>
        </w:tc>
        <w:tc>
          <w:tcPr>
            <w:tcW w:w="2744" w:type="pct"/>
            <w:shd w:val="clear" w:color="D0CECE" w:fill="D0CECE"/>
            <w:vAlign w:val="bottom"/>
            <w:hideMark/>
          </w:tcPr>
          <w:p w14:paraId="74FBB95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Cuotas y Aportaciones de Seguridad Social</w:t>
            </w:r>
          </w:p>
        </w:tc>
        <w:tc>
          <w:tcPr>
            <w:tcW w:w="1451" w:type="pct"/>
            <w:shd w:val="clear" w:color="D0CECE" w:fill="D0CECE"/>
            <w:noWrap/>
            <w:vAlign w:val="bottom"/>
            <w:hideMark/>
          </w:tcPr>
          <w:p w14:paraId="780166A3"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1,375,950,420</w:t>
            </w:r>
          </w:p>
        </w:tc>
      </w:tr>
      <w:tr w:rsidR="00EB140A" w:rsidRPr="00931C5D" w14:paraId="05601C81" w14:textId="77777777" w:rsidTr="008A39AA">
        <w:trPr>
          <w:trHeight w:val="70"/>
          <w:jc w:val="center"/>
        </w:trPr>
        <w:tc>
          <w:tcPr>
            <w:tcW w:w="805" w:type="pct"/>
            <w:shd w:val="clear" w:color="auto" w:fill="auto"/>
            <w:noWrap/>
            <w:vAlign w:val="bottom"/>
            <w:hideMark/>
          </w:tcPr>
          <w:p w14:paraId="5FE619A7"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2.1</w:t>
            </w:r>
          </w:p>
        </w:tc>
        <w:tc>
          <w:tcPr>
            <w:tcW w:w="2744" w:type="pct"/>
            <w:shd w:val="clear" w:color="auto" w:fill="auto"/>
            <w:vAlign w:val="bottom"/>
            <w:hideMark/>
          </w:tcPr>
          <w:p w14:paraId="19730851"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Aportaciones para Fondos de Vivienda</w:t>
            </w:r>
          </w:p>
        </w:tc>
        <w:tc>
          <w:tcPr>
            <w:tcW w:w="1451" w:type="pct"/>
            <w:shd w:val="clear" w:color="auto" w:fill="auto"/>
            <w:noWrap/>
            <w:vAlign w:val="bottom"/>
            <w:hideMark/>
          </w:tcPr>
          <w:p w14:paraId="6D12CD6F"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616908B5" w14:textId="77777777" w:rsidTr="008A39AA">
        <w:trPr>
          <w:trHeight w:val="300"/>
          <w:jc w:val="center"/>
        </w:trPr>
        <w:tc>
          <w:tcPr>
            <w:tcW w:w="805" w:type="pct"/>
            <w:shd w:val="clear" w:color="auto" w:fill="auto"/>
            <w:noWrap/>
            <w:vAlign w:val="bottom"/>
            <w:hideMark/>
          </w:tcPr>
          <w:p w14:paraId="53323A0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2.1.1</w:t>
            </w:r>
          </w:p>
        </w:tc>
        <w:tc>
          <w:tcPr>
            <w:tcW w:w="2744" w:type="pct"/>
            <w:shd w:val="clear" w:color="auto" w:fill="auto"/>
            <w:vAlign w:val="bottom"/>
            <w:hideMark/>
          </w:tcPr>
          <w:p w14:paraId="48E9357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Aportaciones para Fondos de Vivienda</w:t>
            </w:r>
          </w:p>
        </w:tc>
        <w:tc>
          <w:tcPr>
            <w:tcW w:w="1451" w:type="pct"/>
            <w:shd w:val="clear" w:color="auto" w:fill="auto"/>
            <w:noWrap/>
            <w:vAlign w:val="bottom"/>
            <w:hideMark/>
          </w:tcPr>
          <w:p w14:paraId="35B44FE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E5CA7B4" w14:textId="77777777" w:rsidTr="008A39AA">
        <w:trPr>
          <w:trHeight w:val="300"/>
          <w:jc w:val="center"/>
        </w:trPr>
        <w:tc>
          <w:tcPr>
            <w:tcW w:w="805" w:type="pct"/>
            <w:shd w:val="clear" w:color="auto" w:fill="auto"/>
            <w:noWrap/>
            <w:vAlign w:val="bottom"/>
            <w:hideMark/>
          </w:tcPr>
          <w:p w14:paraId="157FFAC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2.2</w:t>
            </w:r>
          </w:p>
        </w:tc>
        <w:tc>
          <w:tcPr>
            <w:tcW w:w="2744" w:type="pct"/>
            <w:shd w:val="clear" w:color="auto" w:fill="auto"/>
            <w:vAlign w:val="bottom"/>
            <w:hideMark/>
          </w:tcPr>
          <w:p w14:paraId="69C42A6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Cuotas para la Seguridad Social</w:t>
            </w:r>
          </w:p>
        </w:tc>
        <w:tc>
          <w:tcPr>
            <w:tcW w:w="1451" w:type="pct"/>
            <w:shd w:val="clear" w:color="auto" w:fill="auto"/>
            <w:noWrap/>
            <w:vAlign w:val="bottom"/>
            <w:hideMark/>
          </w:tcPr>
          <w:p w14:paraId="259CE07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1,375,950,420</w:t>
            </w:r>
          </w:p>
        </w:tc>
      </w:tr>
      <w:tr w:rsidR="00EB140A" w:rsidRPr="00931C5D" w14:paraId="3C9E8D0A" w14:textId="77777777" w:rsidTr="008A39AA">
        <w:trPr>
          <w:trHeight w:val="300"/>
          <w:jc w:val="center"/>
        </w:trPr>
        <w:tc>
          <w:tcPr>
            <w:tcW w:w="805" w:type="pct"/>
            <w:shd w:val="clear" w:color="auto" w:fill="auto"/>
            <w:noWrap/>
            <w:vAlign w:val="bottom"/>
            <w:hideMark/>
          </w:tcPr>
          <w:p w14:paraId="139A4FC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2.2.1</w:t>
            </w:r>
          </w:p>
        </w:tc>
        <w:tc>
          <w:tcPr>
            <w:tcW w:w="2744" w:type="pct"/>
            <w:shd w:val="clear" w:color="auto" w:fill="auto"/>
            <w:vAlign w:val="bottom"/>
            <w:hideMark/>
          </w:tcPr>
          <w:p w14:paraId="21F33F4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Cuotas para la Seguridad Social de los Trabajadores del Estado</w:t>
            </w:r>
          </w:p>
        </w:tc>
        <w:tc>
          <w:tcPr>
            <w:tcW w:w="1451" w:type="pct"/>
            <w:shd w:val="clear" w:color="auto" w:fill="auto"/>
            <w:noWrap/>
            <w:vAlign w:val="bottom"/>
            <w:hideMark/>
          </w:tcPr>
          <w:p w14:paraId="0BCFC3F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1,375,950,420</w:t>
            </w:r>
          </w:p>
        </w:tc>
      </w:tr>
      <w:tr w:rsidR="00EB140A" w:rsidRPr="00931C5D" w14:paraId="6919F0EB" w14:textId="77777777" w:rsidTr="008A39AA">
        <w:trPr>
          <w:trHeight w:val="300"/>
          <w:jc w:val="center"/>
        </w:trPr>
        <w:tc>
          <w:tcPr>
            <w:tcW w:w="805" w:type="pct"/>
            <w:shd w:val="clear" w:color="auto" w:fill="auto"/>
            <w:noWrap/>
            <w:vAlign w:val="bottom"/>
            <w:hideMark/>
          </w:tcPr>
          <w:p w14:paraId="29958117"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2.3</w:t>
            </w:r>
          </w:p>
        </w:tc>
        <w:tc>
          <w:tcPr>
            <w:tcW w:w="2744" w:type="pct"/>
            <w:shd w:val="clear" w:color="auto" w:fill="auto"/>
            <w:vAlign w:val="bottom"/>
            <w:hideMark/>
          </w:tcPr>
          <w:p w14:paraId="67861BA1"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Cuotas de Ahorro para el Retiro</w:t>
            </w:r>
          </w:p>
        </w:tc>
        <w:tc>
          <w:tcPr>
            <w:tcW w:w="1451" w:type="pct"/>
            <w:shd w:val="clear" w:color="auto" w:fill="auto"/>
            <w:noWrap/>
            <w:vAlign w:val="bottom"/>
            <w:hideMark/>
          </w:tcPr>
          <w:p w14:paraId="1EDEEC3F"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02B3D22D" w14:textId="77777777" w:rsidTr="008A39AA">
        <w:trPr>
          <w:trHeight w:val="300"/>
          <w:jc w:val="center"/>
        </w:trPr>
        <w:tc>
          <w:tcPr>
            <w:tcW w:w="805" w:type="pct"/>
            <w:shd w:val="clear" w:color="auto" w:fill="auto"/>
            <w:noWrap/>
            <w:vAlign w:val="bottom"/>
            <w:hideMark/>
          </w:tcPr>
          <w:p w14:paraId="233C64E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2.3.1</w:t>
            </w:r>
          </w:p>
        </w:tc>
        <w:tc>
          <w:tcPr>
            <w:tcW w:w="2744" w:type="pct"/>
            <w:shd w:val="clear" w:color="auto" w:fill="auto"/>
            <w:vAlign w:val="bottom"/>
            <w:hideMark/>
          </w:tcPr>
          <w:p w14:paraId="5EF6C8B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Cuotas de Ahorro para el Retiro</w:t>
            </w:r>
          </w:p>
        </w:tc>
        <w:tc>
          <w:tcPr>
            <w:tcW w:w="1451" w:type="pct"/>
            <w:shd w:val="clear" w:color="auto" w:fill="auto"/>
            <w:noWrap/>
            <w:vAlign w:val="bottom"/>
            <w:hideMark/>
          </w:tcPr>
          <w:p w14:paraId="3C7F823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B993088" w14:textId="77777777" w:rsidTr="008A39AA">
        <w:trPr>
          <w:trHeight w:val="300"/>
          <w:jc w:val="center"/>
        </w:trPr>
        <w:tc>
          <w:tcPr>
            <w:tcW w:w="805" w:type="pct"/>
            <w:shd w:val="clear" w:color="auto" w:fill="auto"/>
            <w:noWrap/>
            <w:vAlign w:val="bottom"/>
            <w:hideMark/>
          </w:tcPr>
          <w:p w14:paraId="4792B96D"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2.4</w:t>
            </w:r>
          </w:p>
        </w:tc>
        <w:tc>
          <w:tcPr>
            <w:tcW w:w="2744" w:type="pct"/>
            <w:shd w:val="clear" w:color="auto" w:fill="auto"/>
            <w:vAlign w:val="bottom"/>
            <w:hideMark/>
          </w:tcPr>
          <w:p w14:paraId="62E06377"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Otras Cuotas y Aportaciones para la Seguridad Social</w:t>
            </w:r>
          </w:p>
        </w:tc>
        <w:tc>
          <w:tcPr>
            <w:tcW w:w="1451" w:type="pct"/>
            <w:shd w:val="clear" w:color="auto" w:fill="auto"/>
            <w:noWrap/>
            <w:vAlign w:val="bottom"/>
            <w:hideMark/>
          </w:tcPr>
          <w:p w14:paraId="5554A70B"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261C5174" w14:textId="77777777" w:rsidTr="008A39AA">
        <w:trPr>
          <w:trHeight w:val="300"/>
          <w:jc w:val="center"/>
        </w:trPr>
        <w:tc>
          <w:tcPr>
            <w:tcW w:w="805" w:type="pct"/>
            <w:shd w:val="clear" w:color="auto" w:fill="auto"/>
            <w:noWrap/>
            <w:vAlign w:val="bottom"/>
            <w:hideMark/>
          </w:tcPr>
          <w:p w14:paraId="2EE79B9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2.4.1</w:t>
            </w:r>
          </w:p>
        </w:tc>
        <w:tc>
          <w:tcPr>
            <w:tcW w:w="2744" w:type="pct"/>
            <w:shd w:val="clear" w:color="auto" w:fill="auto"/>
            <w:vAlign w:val="bottom"/>
            <w:hideMark/>
          </w:tcPr>
          <w:p w14:paraId="06489C9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Otras Cuotas y Aportaciones para la Seguridad Social</w:t>
            </w:r>
          </w:p>
        </w:tc>
        <w:tc>
          <w:tcPr>
            <w:tcW w:w="1451" w:type="pct"/>
            <w:shd w:val="clear" w:color="auto" w:fill="auto"/>
            <w:noWrap/>
            <w:vAlign w:val="bottom"/>
            <w:hideMark/>
          </w:tcPr>
          <w:p w14:paraId="2AAC113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F7D7DA6" w14:textId="77777777" w:rsidTr="008A39AA">
        <w:trPr>
          <w:trHeight w:val="300"/>
          <w:jc w:val="center"/>
        </w:trPr>
        <w:tc>
          <w:tcPr>
            <w:tcW w:w="805" w:type="pct"/>
            <w:shd w:val="clear" w:color="auto" w:fill="auto"/>
            <w:noWrap/>
            <w:vAlign w:val="bottom"/>
            <w:hideMark/>
          </w:tcPr>
          <w:p w14:paraId="276DA203"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2.5</w:t>
            </w:r>
          </w:p>
        </w:tc>
        <w:tc>
          <w:tcPr>
            <w:tcW w:w="2744" w:type="pct"/>
            <w:shd w:val="clear" w:color="auto" w:fill="auto"/>
            <w:vAlign w:val="bottom"/>
            <w:hideMark/>
          </w:tcPr>
          <w:p w14:paraId="33ED22E2"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Accesorios de Cuotas y Aportaciones de Seguridad Social</w:t>
            </w:r>
          </w:p>
        </w:tc>
        <w:tc>
          <w:tcPr>
            <w:tcW w:w="1451" w:type="pct"/>
            <w:shd w:val="clear" w:color="auto" w:fill="auto"/>
            <w:noWrap/>
            <w:vAlign w:val="bottom"/>
            <w:hideMark/>
          </w:tcPr>
          <w:p w14:paraId="2B60111E"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58E2AD25" w14:textId="77777777" w:rsidTr="008A39AA">
        <w:trPr>
          <w:trHeight w:val="300"/>
          <w:jc w:val="center"/>
        </w:trPr>
        <w:tc>
          <w:tcPr>
            <w:tcW w:w="805" w:type="pct"/>
            <w:shd w:val="clear" w:color="auto" w:fill="auto"/>
            <w:noWrap/>
            <w:vAlign w:val="bottom"/>
            <w:hideMark/>
          </w:tcPr>
          <w:p w14:paraId="2C4A034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2.5.1</w:t>
            </w:r>
          </w:p>
        </w:tc>
        <w:tc>
          <w:tcPr>
            <w:tcW w:w="2744" w:type="pct"/>
            <w:shd w:val="clear" w:color="auto" w:fill="auto"/>
            <w:vAlign w:val="bottom"/>
            <w:hideMark/>
          </w:tcPr>
          <w:p w14:paraId="2E6D6B1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Accesorios de Cuotas y Aportaciones de Seguridad Social</w:t>
            </w:r>
          </w:p>
        </w:tc>
        <w:tc>
          <w:tcPr>
            <w:tcW w:w="1451" w:type="pct"/>
            <w:shd w:val="clear" w:color="auto" w:fill="auto"/>
            <w:noWrap/>
            <w:vAlign w:val="bottom"/>
            <w:hideMark/>
          </w:tcPr>
          <w:p w14:paraId="36B1AA6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F57661F" w14:textId="77777777" w:rsidTr="008A39AA">
        <w:trPr>
          <w:trHeight w:val="300"/>
          <w:jc w:val="center"/>
        </w:trPr>
        <w:tc>
          <w:tcPr>
            <w:tcW w:w="805" w:type="pct"/>
            <w:shd w:val="clear" w:color="D0CECE" w:fill="D0CECE"/>
            <w:noWrap/>
            <w:vAlign w:val="bottom"/>
            <w:hideMark/>
          </w:tcPr>
          <w:p w14:paraId="0B19571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3</w:t>
            </w:r>
          </w:p>
        </w:tc>
        <w:tc>
          <w:tcPr>
            <w:tcW w:w="2744" w:type="pct"/>
            <w:shd w:val="clear" w:color="D0CECE" w:fill="D0CECE"/>
            <w:vAlign w:val="bottom"/>
            <w:hideMark/>
          </w:tcPr>
          <w:p w14:paraId="662E9705"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Contribuciones de Mejoras</w:t>
            </w:r>
          </w:p>
        </w:tc>
        <w:tc>
          <w:tcPr>
            <w:tcW w:w="1451" w:type="pct"/>
            <w:shd w:val="clear" w:color="D0CECE" w:fill="D0CECE"/>
            <w:noWrap/>
            <w:vAlign w:val="bottom"/>
            <w:hideMark/>
          </w:tcPr>
          <w:p w14:paraId="24648537"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467F16DC" w14:textId="77777777" w:rsidTr="008A39AA">
        <w:trPr>
          <w:trHeight w:val="300"/>
          <w:jc w:val="center"/>
        </w:trPr>
        <w:tc>
          <w:tcPr>
            <w:tcW w:w="805" w:type="pct"/>
            <w:shd w:val="clear" w:color="auto" w:fill="auto"/>
            <w:noWrap/>
            <w:vAlign w:val="bottom"/>
            <w:hideMark/>
          </w:tcPr>
          <w:p w14:paraId="16F5969F"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3.1</w:t>
            </w:r>
          </w:p>
        </w:tc>
        <w:tc>
          <w:tcPr>
            <w:tcW w:w="2744" w:type="pct"/>
            <w:shd w:val="clear" w:color="auto" w:fill="auto"/>
            <w:vAlign w:val="bottom"/>
            <w:hideMark/>
          </w:tcPr>
          <w:p w14:paraId="669FFFB1"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Contribuciones de Mejoras por Obras Públicas</w:t>
            </w:r>
          </w:p>
        </w:tc>
        <w:tc>
          <w:tcPr>
            <w:tcW w:w="1451" w:type="pct"/>
            <w:shd w:val="clear" w:color="auto" w:fill="auto"/>
            <w:noWrap/>
            <w:vAlign w:val="bottom"/>
            <w:hideMark/>
          </w:tcPr>
          <w:p w14:paraId="23211067"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76668FC5" w14:textId="77777777" w:rsidTr="008A39AA">
        <w:trPr>
          <w:trHeight w:val="300"/>
          <w:jc w:val="center"/>
        </w:trPr>
        <w:tc>
          <w:tcPr>
            <w:tcW w:w="805" w:type="pct"/>
            <w:shd w:val="clear" w:color="auto" w:fill="auto"/>
            <w:noWrap/>
            <w:vAlign w:val="bottom"/>
            <w:hideMark/>
          </w:tcPr>
          <w:p w14:paraId="149CCEC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3.1.1</w:t>
            </w:r>
          </w:p>
        </w:tc>
        <w:tc>
          <w:tcPr>
            <w:tcW w:w="2744" w:type="pct"/>
            <w:shd w:val="clear" w:color="auto" w:fill="auto"/>
            <w:vAlign w:val="bottom"/>
            <w:hideMark/>
          </w:tcPr>
          <w:p w14:paraId="5EB5DF3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Otras contribuciones de mejoras por obras públicas</w:t>
            </w:r>
          </w:p>
        </w:tc>
        <w:tc>
          <w:tcPr>
            <w:tcW w:w="1451" w:type="pct"/>
            <w:shd w:val="clear" w:color="auto" w:fill="auto"/>
            <w:noWrap/>
            <w:vAlign w:val="bottom"/>
            <w:hideMark/>
          </w:tcPr>
          <w:p w14:paraId="0240436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85603B9" w14:textId="77777777" w:rsidTr="008A39AA">
        <w:trPr>
          <w:trHeight w:val="390"/>
          <w:jc w:val="center"/>
        </w:trPr>
        <w:tc>
          <w:tcPr>
            <w:tcW w:w="805" w:type="pct"/>
            <w:shd w:val="clear" w:color="auto" w:fill="auto"/>
            <w:noWrap/>
            <w:vAlign w:val="bottom"/>
            <w:hideMark/>
          </w:tcPr>
          <w:p w14:paraId="57A6721A"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3.9</w:t>
            </w:r>
          </w:p>
        </w:tc>
        <w:tc>
          <w:tcPr>
            <w:tcW w:w="2744" w:type="pct"/>
            <w:shd w:val="clear" w:color="auto" w:fill="auto"/>
            <w:vAlign w:val="bottom"/>
            <w:hideMark/>
          </w:tcPr>
          <w:p w14:paraId="277431D4"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Contribuciones de Mejoras no comprendidas en la Ley de Ingresos vigente, causadas en ejercicios fiscales anteriores pendientes de liquidación o pago</w:t>
            </w:r>
          </w:p>
        </w:tc>
        <w:tc>
          <w:tcPr>
            <w:tcW w:w="1451" w:type="pct"/>
            <w:shd w:val="clear" w:color="auto" w:fill="auto"/>
            <w:noWrap/>
            <w:vAlign w:val="bottom"/>
            <w:hideMark/>
          </w:tcPr>
          <w:p w14:paraId="2FA85873"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55E0F1FB" w14:textId="77777777" w:rsidTr="008A39AA">
        <w:trPr>
          <w:trHeight w:val="70"/>
          <w:jc w:val="center"/>
        </w:trPr>
        <w:tc>
          <w:tcPr>
            <w:tcW w:w="805" w:type="pct"/>
            <w:shd w:val="clear" w:color="auto" w:fill="auto"/>
            <w:noWrap/>
            <w:vAlign w:val="bottom"/>
            <w:hideMark/>
          </w:tcPr>
          <w:p w14:paraId="46D9C92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3.9.1</w:t>
            </w:r>
          </w:p>
        </w:tc>
        <w:tc>
          <w:tcPr>
            <w:tcW w:w="2744" w:type="pct"/>
            <w:shd w:val="clear" w:color="auto" w:fill="auto"/>
            <w:vAlign w:val="bottom"/>
            <w:hideMark/>
          </w:tcPr>
          <w:p w14:paraId="2C064A5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Contribuciones de Mejoras no comprendidas en la Ley de Ingresos vigente, causadas en ejercicios fiscales anteriores pendientes de liquidación o pago</w:t>
            </w:r>
          </w:p>
        </w:tc>
        <w:tc>
          <w:tcPr>
            <w:tcW w:w="1451" w:type="pct"/>
            <w:shd w:val="clear" w:color="auto" w:fill="auto"/>
            <w:noWrap/>
            <w:vAlign w:val="bottom"/>
            <w:hideMark/>
          </w:tcPr>
          <w:p w14:paraId="085F94E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5AE277A" w14:textId="77777777" w:rsidTr="008A39AA">
        <w:trPr>
          <w:trHeight w:val="70"/>
          <w:jc w:val="center"/>
        </w:trPr>
        <w:tc>
          <w:tcPr>
            <w:tcW w:w="805" w:type="pct"/>
            <w:shd w:val="clear" w:color="D0CECE" w:fill="D0CECE"/>
            <w:noWrap/>
            <w:vAlign w:val="bottom"/>
            <w:hideMark/>
          </w:tcPr>
          <w:p w14:paraId="31B018A1"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4</w:t>
            </w:r>
          </w:p>
        </w:tc>
        <w:tc>
          <w:tcPr>
            <w:tcW w:w="2744" w:type="pct"/>
            <w:shd w:val="clear" w:color="D0CECE" w:fill="D0CECE"/>
            <w:vAlign w:val="bottom"/>
            <w:hideMark/>
          </w:tcPr>
          <w:p w14:paraId="4BADA84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Derechos</w:t>
            </w:r>
          </w:p>
        </w:tc>
        <w:tc>
          <w:tcPr>
            <w:tcW w:w="1451" w:type="pct"/>
            <w:shd w:val="clear" w:color="D0CECE" w:fill="D0CECE"/>
            <w:noWrap/>
            <w:vAlign w:val="bottom"/>
            <w:hideMark/>
          </w:tcPr>
          <w:p w14:paraId="601DE384"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1,722,038,175</w:t>
            </w:r>
          </w:p>
        </w:tc>
      </w:tr>
      <w:tr w:rsidR="00EB140A" w:rsidRPr="00931C5D" w14:paraId="3601F189" w14:textId="77777777" w:rsidTr="008A39AA">
        <w:trPr>
          <w:trHeight w:val="279"/>
          <w:jc w:val="center"/>
        </w:trPr>
        <w:tc>
          <w:tcPr>
            <w:tcW w:w="805" w:type="pct"/>
            <w:shd w:val="clear" w:color="auto" w:fill="auto"/>
            <w:noWrap/>
            <w:vAlign w:val="bottom"/>
            <w:hideMark/>
          </w:tcPr>
          <w:p w14:paraId="352D5C1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4.1</w:t>
            </w:r>
          </w:p>
        </w:tc>
        <w:tc>
          <w:tcPr>
            <w:tcW w:w="2744" w:type="pct"/>
            <w:shd w:val="clear" w:color="auto" w:fill="auto"/>
            <w:vAlign w:val="bottom"/>
            <w:hideMark/>
          </w:tcPr>
          <w:p w14:paraId="2831F5F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Derechos por el uso, goce, aprovechamiento o explotación de bienes del dominio público</w:t>
            </w:r>
          </w:p>
        </w:tc>
        <w:tc>
          <w:tcPr>
            <w:tcW w:w="1451" w:type="pct"/>
            <w:shd w:val="clear" w:color="auto" w:fill="auto"/>
            <w:noWrap/>
            <w:vAlign w:val="bottom"/>
            <w:hideMark/>
          </w:tcPr>
          <w:p w14:paraId="1FB6770D"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511,889,981</w:t>
            </w:r>
          </w:p>
        </w:tc>
      </w:tr>
      <w:tr w:rsidR="00EB140A" w:rsidRPr="00931C5D" w14:paraId="265014C7" w14:textId="77777777" w:rsidTr="008A39AA">
        <w:trPr>
          <w:trHeight w:val="187"/>
          <w:jc w:val="center"/>
        </w:trPr>
        <w:tc>
          <w:tcPr>
            <w:tcW w:w="805" w:type="pct"/>
            <w:shd w:val="clear" w:color="auto" w:fill="auto"/>
            <w:vAlign w:val="bottom"/>
            <w:hideMark/>
          </w:tcPr>
          <w:p w14:paraId="039BD70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4.1.1</w:t>
            </w:r>
          </w:p>
        </w:tc>
        <w:tc>
          <w:tcPr>
            <w:tcW w:w="2744" w:type="pct"/>
            <w:shd w:val="clear" w:color="auto" w:fill="auto"/>
            <w:vAlign w:val="bottom"/>
            <w:hideMark/>
          </w:tcPr>
          <w:p w14:paraId="0C94311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el uso, goce o aprovechamiento de bienes de dominio público del Estado</w:t>
            </w:r>
          </w:p>
        </w:tc>
        <w:tc>
          <w:tcPr>
            <w:tcW w:w="1451" w:type="pct"/>
            <w:shd w:val="clear" w:color="auto" w:fill="auto"/>
            <w:noWrap/>
            <w:vAlign w:val="bottom"/>
            <w:hideMark/>
          </w:tcPr>
          <w:p w14:paraId="2C2BC5C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214,701</w:t>
            </w:r>
          </w:p>
        </w:tc>
      </w:tr>
      <w:tr w:rsidR="00EB140A" w:rsidRPr="00931C5D" w14:paraId="32131D94" w14:textId="77777777" w:rsidTr="008A39AA">
        <w:trPr>
          <w:trHeight w:val="300"/>
          <w:jc w:val="center"/>
        </w:trPr>
        <w:tc>
          <w:tcPr>
            <w:tcW w:w="805" w:type="pct"/>
            <w:shd w:val="clear" w:color="auto" w:fill="auto"/>
            <w:vAlign w:val="bottom"/>
            <w:hideMark/>
          </w:tcPr>
          <w:p w14:paraId="6939DED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4.1.2</w:t>
            </w:r>
          </w:p>
        </w:tc>
        <w:tc>
          <w:tcPr>
            <w:tcW w:w="2744" w:type="pct"/>
            <w:shd w:val="clear" w:color="auto" w:fill="auto"/>
            <w:vAlign w:val="bottom"/>
            <w:hideMark/>
          </w:tcPr>
          <w:p w14:paraId="6C2617E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el uso de cementerios y prestación de servicios conexos</w:t>
            </w:r>
          </w:p>
        </w:tc>
        <w:tc>
          <w:tcPr>
            <w:tcW w:w="1451" w:type="pct"/>
            <w:shd w:val="clear" w:color="auto" w:fill="auto"/>
            <w:noWrap/>
            <w:vAlign w:val="bottom"/>
            <w:hideMark/>
          </w:tcPr>
          <w:p w14:paraId="0C6FA4D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1E803B2" w14:textId="77777777" w:rsidTr="008A39AA">
        <w:trPr>
          <w:trHeight w:val="241"/>
          <w:jc w:val="center"/>
        </w:trPr>
        <w:tc>
          <w:tcPr>
            <w:tcW w:w="805" w:type="pct"/>
            <w:shd w:val="clear" w:color="auto" w:fill="auto"/>
            <w:vAlign w:val="bottom"/>
            <w:hideMark/>
          </w:tcPr>
          <w:p w14:paraId="226271F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4.1.3</w:t>
            </w:r>
          </w:p>
        </w:tc>
        <w:tc>
          <w:tcPr>
            <w:tcW w:w="2744" w:type="pct"/>
            <w:shd w:val="clear" w:color="auto" w:fill="auto"/>
            <w:vAlign w:val="bottom"/>
            <w:hideMark/>
          </w:tcPr>
          <w:p w14:paraId="35BAB0E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el Uso de Bienes del Dominio Público del Estado de Yucatán que operen como Paradores Turísticos de Zonas Arqueológicas y Turísticas</w:t>
            </w:r>
          </w:p>
        </w:tc>
        <w:tc>
          <w:tcPr>
            <w:tcW w:w="1451" w:type="pct"/>
            <w:shd w:val="clear" w:color="auto" w:fill="auto"/>
            <w:noWrap/>
            <w:vAlign w:val="bottom"/>
            <w:hideMark/>
          </w:tcPr>
          <w:p w14:paraId="5620584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511,675,280</w:t>
            </w:r>
          </w:p>
        </w:tc>
      </w:tr>
      <w:tr w:rsidR="00EB140A" w:rsidRPr="00931C5D" w14:paraId="4B1A9992" w14:textId="77777777" w:rsidTr="008A39AA">
        <w:trPr>
          <w:trHeight w:val="70"/>
          <w:jc w:val="center"/>
        </w:trPr>
        <w:tc>
          <w:tcPr>
            <w:tcW w:w="805" w:type="pct"/>
            <w:shd w:val="clear" w:color="auto" w:fill="auto"/>
            <w:noWrap/>
            <w:vAlign w:val="bottom"/>
            <w:hideMark/>
          </w:tcPr>
          <w:p w14:paraId="2CE2A45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4.3</w:t>
            </w:r>
          </w:p>
        </w:tc>
        <w:tc>
          <w:tcPr>
            <w:tcW w:w="2744" w:type="pct"/>
            <w:shd w:val="clear" w:color="auto" w:fill="auto"/>
            <w:vAlign w:val="bottom"/>
            <w:hideMark/>
          </w:tcPr>
          <w:p w14:paraId="0DC6C3C5"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Derechos por prestación de servicios</w:t>
            </w:r>
          </w:p>
        </w:tc>
        <w:tc>
          <w:tcPr>
            <w:tcW w:w="1451" w:type="pct"/>
            <w:shd w:val="clear" w:color="auto" w:fill="auto"/>
            <w:noWrap/>
            <w:vAlign w:val="bottom"/>
            <w:hideMark/>
          </w:tcPr>
          <w:p w14:paraId="1D511836"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1,209,934,806</w:t>
            </w:r>
          </w:p>
        </w:tc>
      </w:tr>
      <w:tr w:rsidR="00EB140A" w:rsidRPr="00931C5D" w14:paraId="0F345FFE" w14:textId="77777777" w:rsidTr="008A39AA">
        <w:trPr>
          <w:trHeight w:val="300"/>
          <w:jc w:val="center"/>
        </w:trPr>
        <w:tc>
          <w:tcPr>
            <w:tcW w:w="805" w:type="pct"/>
            <w:shd w:val="clear" w:color="auto" w:fill="auto"/>
            <w:vAlign w:val="bottom"/>
            <w:hideMark/>
          </w:tcPr>
          <w:p w14:paraId="56825A9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w:t>
            </w:r>
          </w:p>
        </w:tc>
        <w:tc>
          <w:tcPr>
            <w:tcW w:w="2744" w:type="pct"/>
            <w:shd w:val="clear" w:color="auto" w:fill="auto"/>
            <w:vAlign w:val="bottom"/>
            <w:hideMark/>
          </w:tcPr>
          <w:p w14:paraId="61DA49E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Administración Pública en general</w:t>
            </w:r>
          </w:p>
        </w:tc>
        <w:tc>
          <w:tcPr>
            <w:tcW w:w="1451" w:type="pct"/>
            <w:shd w:val="clear" w:color="auto" w:fill="auto"/>
            <w:noWrap/>
            <w:vAlign w:val="bottom"/>
            <w:hideMark/>
          </w:tcPr>
          <w:p w14:paraId="0E5287E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6,022,473</w:t>
            </w:r>
          </w:p>
        </w:tc>
      </w:tr>
      <w:tr w:rsidR="00EB140A" w:rsidRPr="00931C5D" w14:paraId="1088C1DF" w14:textId="77777777" w:rsidTr="008A39AA">
        <w:trPr>
          <w:trHeight w:val="300"/>
          <w:jc w:val="center"/>
        </w:trPr>
        <w:tc>
          <w:tcPr>
            <w:tcW w:w="805" w:type="pct"/>
            <w:shd w:val="clear" w:color="auto" w:fill="auto"/>
            <w:vAlign w:val="bottom"/>
            <w:hideMark/>
          </w:tcPr>
          <w:p w14:paraId="67535A2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w:t>
            </w:r>
          </w:p>
        </w:tc>
        <w:tc>
          <w:tcPr>
            <w:tcW w:w="2744" w:type="pct"/>
            <w:shd w:val="clear" w:color="auto" w:fill="auto"/>
            <w:vAlign w:val="bottom"/>
            <w:hideMark/>
          </w:tcPr>
          <w:p w14:paraId="03B683E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Secretaría de Seguridad Pública</w:t>
            </w:r>
          </w:p>
        </w:tc>
        <w:tc>
          <w:tcPr>
            <w:tcW w:w="1451" w:type="pct"/>
            <w:shd w:val="clear" w:color="auto" w:fill="auto"/>
            <w:noWrap/>
            <w:vAlign w:val="bottom"/>
            <w:hideMark/>
          </w:tcPr>
          <w:p w14:paraId="0BEFFB4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588,049,676</w:t>
            </w:r>
          </w:p>
        </w:tc>
      </w:tr>
      <w:tr w:rsidR="00EB140A" w:rsidRPr="00931C5D" w14:paraId="17762E3E" w14:textId="77777777" w:rsidTr="008A39AA">
        <w:trPr>
          <w:trHeight w:val="300"/>
          <w:jc w:val="center"/>
        </w:trPr>
        <w:tc>
          <w:tcPr>
            <w:tcW w:w="805" w:type="pct"/>
            <w:shd w:val="clear" w:color="auto" w:fill="auto"/>
            <w:vAlign w:val="bottom"/>
            <w:hideMark/>
          </w:tcPr>
          <w:p w14:paraId="6982360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4.3.2.1</w:t>
            </w:r>
          </w:p>
        </w:tc>
        <w:tc>
          <w:tcPr>
            <w:tcW w:w="2744" w:type="pct"/>
            <w:shd w:val="clear" w:color="auto" w:fill="auto"/>
            <w:vAlign w:val="bottom"/>
            <w:hideMark/>
          </w:tcPr>
          <w:p w14:paraId="435F258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Dotación, canje, reposición y baja de placas</w:t>
            </w:r>
          </w:p>
        </w:tc>
        <w:tc>
          <w:tcPr>
            <w:tcW w:w="1451" w:type="pct"/>
            <w:shd w:val="clear" w:color="auto" w:fill="auto"/>
            <w:noWrap/>
            <w:vAlign w:val="bottom"/>
            <w:hideMark/>
          </w:tcPr>
          <w:p w14:paraId="342F590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372,932,854</w:t>
            </w:r>
          </w:p>
        </w:tc>
      </w:tr>
      <w:tr w:rsidR="00EB140A" w:rsidRPr="00931C5D" w14:paraId="0E025247" w14:textId="77777777" w:rsidTr="008A39AA">
        <w:trPr>
          <w:trHeight w:val="300"/>
          <w:jc w:val="center"/>
        </w:trPr>
        <w:tc>
          <w:tcPr>
            <w:tcW w:w="805" w:type="pct"/>
            <w:shd w:val="clear" w:color="auto" w:fill="auto"/>
            <w:vAlign w:val="bottom"/>
            <w:hideMark/>
          </w:tcPr>
          <w:p w14:paraId="2BD8C0D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4.3.2.2</w:t>
            </w:r>
          </w:p>
        </w:tc>
        <w:tc>
          <w:tcPr>
            <w:tcW w:w="2744" w:type="pct"/>
            <w:shd w:val="clear" w:color="auto" w:fill="auto"/>
            <w:vAlign w:val="bottom"/>
            <w:hideMark/>
          </w:tcPr>
          <w:p w14:paraId="3569BF8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Tarjetas de circulación</w:t>
            </w:r>
          </w:p>
        </w:tc>
        <w:tc>
          <w:tcPr>
            <w:tcW w:w="1451" w:type="pct"/>
            <w:shd w:val="clear" w:color="auto" w:fill="auto"/>
            <w:noWrap/>
            <w:vAlign w:val="bottom"/>
            <w:hideMark/>
          </w:tcPr>
          <w:p w14:paraId="34E69C2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82,924,348</w:t>
            </w:r>
          </w:p>
        </w:tc>
      </w:tr>
      <w:tr w:rsidR="00EB140A" w:rsidRPr="00931C5D" w14:paraId="75BB7341" w14:textId="77777777" w:rsidTr="008A39AA">
        <w:trPr>
          <w:trHeight w:val="300"/>
          <w:jc w:val="center"/>
        </w:trPr>
        <w:tc>
          <w:tcPr>
            <w:tcW w:w="805" w:type="pct"/>
            <w:shd w:val="clear" w:color="auto" w:fill="auto"/>
            <w:vAlign w:val="bottom"/>
            <w:hideMark/>
          </w:tcPr>
          <w:p w14:paraId="0A1B1EC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4.3.2.3</w:t>
            </w:r>
          </w:p>
        </w:tc>
        <w:tc>
          <w:tcPr>
            <w:tcW w:w="2744" w:type="pct"/>
            <w:shd w:val="clear" w:color="auto" w:fill="auto"/>
            <w:vAlign w:val="bottom"/>
            <w:hideMark/>
          </w:tcPr>
          <w:p w14:paraId="4D794A0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Expedición de licencias de manejo</w:t>
            </w:r>
          </w:p>
        </w:tc>
        <w:tc>
          <w:tcPr>
            <w:tcW w:w="1451" w:type="pct"/>
            <w:shd w:val="clear" w:color="auto" w:fill="auto"/>
            <w:noWrap/>
            <w:vAlign w:val="bottom"/>
            <w:hideMark/>
          </w:tcPr>
          <w:p w14:paraId="4118F6A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97,161,341</w:t>
            </w:r>
          </w:p>
        </w:tc>
      </w:tr>
      <w:tr w:rsidR="00EB140A" w:rsidRPr="00931C5D" w14:paraId="6C75BC88" w14:textId="77777777" w:rsidTr="008A39AA">
        <w:trPr>
          <w:trHeight w:val="300"/>
          <w:jc w:val="center"/>
        </w:trPr>
        <w:tc>
          <w:tcPr>
            <w:tcW w:w="805" w:type="pct"/>
            <w:shd w:val="clear" w:color="auto" w:fill="auto"/>
            <w:vAlign w:val="bottom"/>
            <w:hideMark/>
          </w:tcPr>
          <w:p w14:paraId="334177D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4.3.2.4</w:t>
            </w:r>
          </w:p>
        </w:tc>
        <w:tc>
          <w:tcPr>
            <w:tcW w:w="2744" w:type="pct"/>
            <w:shd w:val="clear" w:color="auto" w:fill="auto"/>
            <w:vAlign w:val="bottom"/>
            <w:hideMark/>
          </w:tcPr>
          <w:p w14:paraId="719FCE1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servicios</w:t>
            </w:r>
          </w:p>
        </w:tc>
        <w:tc>
          <w:tcPr>
            <w:tcW w:w="1451" w:type="pct"/>
            <w:shd w:val="clear" w:color="auto" w:fill="auto"/>
            <w:noWrap/>
            <w:vAlign w:val="bottom"/>
            <w:hideMark/>
          </w:tcPr>
          <w:p w14:paraId="1AB352A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6,934,564</w:t>
            </w:r>
          </w:p>
        </w:tc>
      </w:tr>
      <w:tr w:rsidR="00EB140A" w:rsidRPr="00931C5D" w14:paraId="4E2F988D" w14:textId="77777777" w:rsidTr="008A39AA">
        <w:trPr>
          <w:trHeight w:val="300"/>
          <w:jc w:val="center"/>
        </w:trPr>
        <w:tc>
          <w:tcPr>
            <w:tcW w:w="805" w:type="pct"/>
            <w:shd w:val="clear" w:color="auto" w:fill="auto"/>
            <w:vAlign w:val="bottom"/>
            <w:hideMark/>
          </w:tcPr>
          <w:p w14:paraId="7BCEA9A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4.3.2.5</w:t>
            </w:r>
          </w:p>
        </w:tc>
        <w:tc>
          <w:tcPr>
            <w:tcW w:w="2744" w:type="pct"/>
            <w:shd w:val="clear" w:color="auto" w:fill="auto"/>
            <w:vAlign w:val="bottom"/>
            <w:hideMark/>
          </w:tcPr>
          <w:p w14:paraId="424EB25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Relacionados con vialidad de vehículos de carga</w:t>
            </w:r>
          </w:p>
        </w:tc>
        <w:tc>
          <w:tcPr>
            <w:tcW w:w="1451" w:type="pct"/>
            <w:shd w:val="clear" w:color="auto" w:fill="auto"/>
            <w:noWrap/>
            <w:vAlign w:val="bottom"/>
            <w:hideMark/>
          </w:tcPr>
          <w:p w14:paraId="601CDBF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24,213,738</w:t>
            </w:r>
          </w:p>
        </w:tc>
      </w:tr>
      <w:tr w:rsidR="00EB140A" w:rsidRPr="00931C5D" w14:paraId="47C88592" w14:textId="77777777" w:rsidTr="008A39AA">
        <w:trPr>
          <w:trHeight w:val="297"/>
          <w:jc w:val="center"/>
        </w:trPr>
        <w:tc>
          <w:tcPr>
            <w:tcW w:w="805" w:type="pct"/>
            <w:shd w:val="clear" w:color="auto" w:fill="auto"/>
            <w:vAlign w:val="bottom"/>
            <w:hideMark/>
          </w:tcPr>
          <w:p w14:paraId="12FC42C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4.3.2.6</w:t>
            </w:r>
          </w:p>
        </w:tc>
        <w:tc>
          <w:tcPr>
            <w:tcW w:w="2744" w:type="pct"/>
            <w:shd w:val="clear" w:color="auto" w:fill="auto"/>
            <w:vAlign w:val="bottom"/>
            <w:hideMark/>
          </w:tcPr>
          <w:p w14:paraId="729B635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Relacionados con la policía auxiliar y la policía bancaria, industrial y comercial</w:t>
            </w:r>
          </w:p>
        </w:tc>
        <w:tc>
          <w:tcPr>
            <w:tcW w:w="1451" w:type="pct"/>
            <w:shd w:val="clear" w:color="auto" w:fill="auto"/>
            <w:noWrap/>
            <w:vAlign w:val="bottom"/>
            <w:hideMark/>
          </w:tcPr>
          <w:p w14:paraId="4E3E517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3,498,370</w:t>
            </w:r>
          </w:p>
        </w:tc>
      </w:tr>
      <w:tr w:rsidR="00EB140A" w:rsidRPr="00931C5D" w14:paraId="6DE1DECF" w14:textId="77777777" w:rsidTr="008A39AA">
        <w:trPr>
          <w:trHeight w:val="645"/>
          <w:jc w:val="center"/>
        </w:trPr>
        <w:tc>
          <w:tcPr>
            <w:tcW w:w="805" w:type="pct"/>
            <w:shd w:val="clear" w:color="auto" w:fill="auto"/>
            <w:vAlign w:val="bottom"/>
            <w:hideMark/>
          </w:tcPr>
          <w:p w14:paraId="72B8FA1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4.3.2.7</w:t>
            </w:r>
          </w:p>
        </w:tc>
        <w:tc>
          <w:tcPr>
            <w:tcW w:w="2744" w:type="pct"/>
            <w:shd w:val="clear" w:color="auto" w:fill="auto"/>
            <w:vAlign w:val="bottom"/>
            <w:hideMark/>
          </w:tcPr>
          <w:p w14:paraId="3D60471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1451" w:type="pct"/>
            <w:shd w:val="clear" w:color="auto" w:fill="auto"/>
            <w:noWrap/>
            <w:vAlign w:val="bottom"/>
            <w:hideMark/>
          </w:tcPr>
          <w:p w14:paraId="3192F58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44,611</w:t>
            </w:r>
          </w:p>
        </w:tc>
      </w:tr>
      <w:tr w:rsidR="00EB140A" w:rsidRPr="00931C5D" w14:paraId="10722BE3" w14:textId="77777777" w:rsidTr="008A39AA">
        <w:trPr>
          <w:trHeight w:val="300"/>
          <w:jc w:val="center"/>
        </w:trPr>
        <w:tc>
          <w:tcPr>
            <w:tcW w:w="805" w:type="pct"/>
            <w:shd w:val="clear" w:color="auto" w:fill="auto"/>
            <w:vAlign w:val="bottom"/>
            <w:hideMark/>
          </w:tcPr>
          <w:p w14:paraId="0D2D8FD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4.3.2.8</w:t>
            </w:r>
          </w:p>
        </w:tc>
        <w:tc>
          <w:tcPr>
            <w:tcW w:w="2744" w:type="pct"/>
            <w:shd w:val="clear" w:color="auto" w:fill="auto"/>
            <w:vAlign w:val="bottom"/>
            <w:hideMark/>
          </w:tcPr>
          <w:p w14:paraId="27F38FC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Seguridad Privada</w:t>
            </w:r>
          </w:p>
        </w:tc>
        <w:tc>
          <w:tcPr>
            <w:tcW w:w="1451" w:type="pct"/>
            <w:shd w:val="clear" w:color="auto" w:fill="auto"/>
            <w:noWrap/>
            <w:vAlign w:val="bottom"/>
            <w:hideMark/>
          </w:tcPr>
          <w:p w14:paraId="45DED3D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339,850</w:t>
            </w:r>
          </w:p>
        </w:tc>
      </w:tr>
      <w:tr w:rsidR="00EB140A" w:rsidRPr="00931C5D" w14:paraId="4DA0324F" w14:textId="77777777" w:rsidTr="008A39AA">
        <w:trPr>
          <w:trHeight w:val="300"/>
          <w:jc w:val="center"/>
        </w:trPr>
        <w:tc>
          <w:tcPr>
            <w:tcW w:w="805" w:type="pct"/>
            <w:shd w:val="clear" w:color="auto" w:fill="auto"/>
            <w:vAlign w:val="bottom"/>
            <w:hideMark/>
          </w:tcPr>
          <w:p w14:paraId="070A673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4.3.3</w:t>
            </w:r>
          </w:p>
        </w:tc>
        <w:tc>
          <w:tcPr>
            <w:tcW w:w="2744" w:type="pct"/>
            <w:shd w:val="clear" w:color="auto" w:fill="auto"/>
            <w:vAlign w:val="bottom"/>
            <w:hideMark/>
          </w:tcPr>
          <w:p w14:paraId="3525F12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Derechos por los servicios que presta la Consejería Jurídica</w:t>
            </w:r>
          </w:p>
        </w:tc>
        <w:tc>
          <w:tcPr>
            <w:tcW w:w="1451" w:type="pct"/>
            <w:shd w:val="clear" w:color="auto" w:fill="auto"/>
            <w:noWrap/>
            <w:vAlign w:val="bottom"/>
            <w:hideMark/>
          </w:tcPr>
          <w:p w14:paraId="0BA17F6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71,125,171</w:t>
            </w:r>
          </w:p>
        </w:tc>
      </w:tr>
      <w:tr w:rsidR="00EB140A" w:rsidRPr="00931C5D" w14:paraId="5067427D" w14:textId="77777777" w:rsidTr="008A39AA">
        <w:trPr>
          <w:trHeight w:val="300"/>
          <w:jc w:val="center"/>
        </w:trPr>
        <w:tc>
          <w:tcPr>
            <w:tcW w:w="805" w:type="pct"/>
            <w:shd w:val="clear" w:color="auto" w:fill="auto"/>
            <w:vAlign w:val="bottom"/>
            <w:hideMark/>
          </w:tcPr>
          <w:p w14:paraId="15B6CF8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4.3.3.1</w:t>
            </w:r>
          </w:p>
        </w:tc>
        <w:tc>
          <w:tcPr>
            <w:tcW w:w="2744" w:type="pct"/>
            <w:shd w:val="clear" w:color="auto" w:fill="auto"/>
            <w:vAlign w:val="bottom"/>
            <w:hideMark/>
          </w:tcPr>
          <w:p w14:paraId="214424D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Dirección del Registro Civil</w:t>
            </w:r>
          </w:p>
        </w:tc>
        <w:tc>
          <w:tcPr>
            <w:tcW w:w="1451" w:type="pct"/>
            <w:shd w:val="clear" w:color="auto" w:fill="auto"/>
            <w:noWrap/>
            <w:vAlign w:val="bottom"/>
            <w:hideMark/>
          </w:tcPr>
          <w:p w14:paraId="4E45374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66,351,917</w:t>
            </w:r>
          </w:p>
        </w:tc>
      </w:tr>
      <w:tr w:rsidR="00EB140A" w:rsidRPr="00931C5D" w14:paraId="54606507" w14:textId="77777777" w:rsidTr="008A39AA">
        <w:trPr>
          <w:trHeight w:val="300"/>
          <w:jc w:val="center"/>
        </w:trPr>
        <w:tc>
          <w:tcPr>
            <w:tcW w:w="805" w:type="pct"/>
            <w:shd w:val="clear" w:color="auto" w:fill="auto"/>
            <w:vAlign w:val="bottom"/>
            <w:hideMark/>
          </w:tcPr>
          <w:p w14:paraId="246E94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4.3.3.2</w:t>
            </w:r>
          </w:p>
        </w:tc>
        <w:tc>
          <w:tcPr>
            <w:tcW w:w="2744" w:type="pct"/>
            <w:shd w:val="clear" w:color="auto" w:fill="auto"/>
            <w:vAlign w:val="bottom"/>
            <w:hideMark/>
          </w:tcPr>
          <w:p w14:paraId="4135338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Diario Oficial del Gobierno del Estado de Yucatán</w:t>
            </w:r>
          </w:p>
        </w:tc>
        <w:tc>
          <w:tcPr>
            <w:tcW w:w="1451" w:type="pct"/>
            <w:shd w:val="clear" w:color="auto" w:fill="auto"/>
            <w:noWrap/>
            <w:vAlign w:val="bottom"/>
            <w:hideMark/>
          </w:tcPr>
          <w:p w14:paraId="3106290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2,408,958</w:t>
            </w:r>
          </w:p>
        </w:tc>
      </w:tr>
      <w:tr w:rsidR="00EB140A" w:rsidRPr="00931C5D" w14:paraId="643195A8" w14:textId="77777777" w:rsidTr="008A39AA">
        <w:trPr>
          <w:trHeight w:val="300"/>
          <w:jc w:val="center"/>
        </w:trPr>
        <w:tc>
          <w:tcPr>
            <w:tcW w:w="805" w:type="pct"/>
            <w:shd w:val="clear" w:color="auto" w:fill="auto"/>
            <w:vAlign w:val="bottom"/>
            <w:hideMark/>
          </w:tcPr>
          <w:p w14:paraId="1110B0F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4.3.3.3</w:t>
            </w:r>
          </w:p>
        </w:tc>
        <w:tc>
          <w:tcPr>
            <w:tcW w:w="2744" w:type="pct"/>
            <w:shd w:val="clear" w:color="auto" w:fill="auto"/>
            <w:vAlign w:val="bottom"/>
            <w:hideMark/>
          </w:tcPr>
          <w:p w14:paraId="4860902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Servicios que presta la Consejería Jurídica</w:t>
            </w:r>
          </w:p>
        </w:tc>
        <w:tc>
          <w:tcPr>
            <w:tcW w:w="1451" w:type="pct"/>
            <w:shd w:val="clear" w:color="auto" w:fill="auto"/>
            <w:noWrap/>
            <w:vAlign w:val="bottom"/>
            <w:hideMark/>
          </w:tcPr>
          <w:p w14:paraId="3B87CF8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663,483</w:t>
            </w:r>
          </w:p>
        </w:tc>
      </w:tr>
      <w:tr w:rsidR="00EB140A" w:rsidRPr="00931C5D" w14:paraId="3DE52D39" w14:textId="77777777" w:rsidTr="008A39AA">
        <w:trPr>
          <w:trHeight w:val="300"/>
          <w:jc w:val="center"/>
        </w:trPr>
        <w:tc>
          <w:tcPr>
            <w:tcW w:w="805" w:type="pct"/>
            <w:shd w:val="clear" w:color="auto" w:fill="auto"/>
            <w:vAlign w:val="bottom"/>
            <w:hideMark/>
          </w:tcPr>
          <w:p w14:paraId="5D47348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4.3.3.4</w:t>
            </w:r>
          </w:p>
        </w:tc>
        <w:tc>
          <w:tcPr>
            <w:tcW w:w="2744" w:type="pct"/>
            <w:shd w:val="clear" w:color="auto" w:fill="auto"/>
            <w:vAlign w:val="bottom"/>
            <w:hideMark/>
          </w:tcPr>
          <w:p w14:paraId="0FB731D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Dirección del Archivo Notarial del Estado</w:t>
            </w:r>
          </w:p>
        </w:tc>
        <w:tc>
          <w:tcPr>
            <w:tcW w:w="1451" w:type="pct"/>
            <w:shd w:val="clear" w:color="auto" w:fill="auto"/>
            <w:noWrap/>
            <w:vAlign w:val="bottom"/>
            <w:hideMark/>
          </w:tcPr>
          <w:p w14:paraId="01FF657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1,700,813</w:t>
            </w:r>
          </w:p>
        </w:tc>
      </w:tr>
      <w:tr w:rsidR="00EB140A" w:rsidRPr="00931C5D" w14:paraId="685E6836" w14:textId="77777777" w:rsidTr="008A39AA">
        <w:trPr>
          <w:trHeight w:val="600"/>
          <w:jc w:val="center"/>
        </w:trPr>
        <w:tc>
          <w:tcPr>
            <w:tcW w:w="805" w:type="pct"/>
            <w:shd w:val="clear" w:color="auto" w:fill="auto"/>
            <w:vAlign w:val="bottom"/>
            <w:hideMark/>
          </w:tcPr>
          <w:p w14:paraId="1C04C2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4.3.4</w:t>
            </w:r>
          </w:p>
        </w:tc>
        <w:tc>
          <w:tcPr>
            <w:tcW w:w="2744" w:type="pct"/>
            <w:shd w:val="clear" w:color="auto" w:fill="auto"/>
            <w:vAlign w:val="bottom"/>
            <w:hideMark/>
          </w:tcPr>
          <w:p w14:paraId="7D97E4A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el Instituto de Seguridad Jurídica Patrimonial de Yucatán</w:t>
            </w:r>
          </w:p>
        </w:tc>
        <w:tc>
          <w:tcPr>
            <w:tcW w:w="1451" w:type="pct"/>
            <w:shd w:val="clear" w:color="auto" w:fill="auto"/>
            <w:noWrap/>
            <w:vAlign w:val="bottom"/>
            <w:hideMark/>
          </w:tcPr>
          <w:p w14:paraId="472B6F6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321,419,931</w:t>
            </w:r>
          </w:p>
        </w:tc>
      </w:tr>
      <w:tr w:rsidR="00EB140A" w:rsidRPr="00931C5D" w14:paraId="521168FC" w14:textId="77777777" w:rsidTr="008A39AA">
        <w:trPr>
          <w:trHeight w:val="300"/>
          <w:jc w:val="center"/>
        </w:trPr>
        <w:tc>
          <w:tcPr>
            <w:tcW w:w="805" w:type="pct"/>
            <w:shd w:val="clear" w:color="auto" w:fill="auto"/>
            <w:vAlign w:val="bottom"/>
            <w:hideMark/>
          </w:tcPr>
          <w:p w14:paraId="08D0C1A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4.3.4.1</w:t>
            </w:r>
          </w:p>
        </w:tc>
        <w:tc>
          <w:tcPr>
            <w:tcW w:w="2744" w:type="pct"/>
            <w:shd w:val="clear" w:color="auto" w:fill="auto"/>
            <w:vAlign w:val="bottom"/>
            <w:hideMark/>
          </w:tcPr>
          <w:p w14:paraId="4BA0E11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Dirección del Registro Público de la Propiedad y del Comercio</w:t>
            </w:r>
          </w:p>
        </w:tc>
        <w:tc>
          <w:tcPr>
            <w:tcW w:w="1451" w:type="pct"/>
            <w:shd w:val="clear" w:color="auto" w:fill="auto"/>
            <w:noWrap/>
            <w:vAlign w:val="bottom"/>
            <w:hideMark/>
          </w:tcPr>
          <w:p w14:paraId="75E7A0D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199,741,762</w:t>
            </w:r>
          </w:p>
        </w:tc>
      </w:tr>
      <w:tr w:rsidR="00EB140A" w:rsidRPr="00931C5D" w14:paraId="6CC37B49" w14:textId="77777777" w:rsidTr="008A39AA">
        <w:trPr>
          <w:trHeight w:val="600"/>
          <w:jc w:val="center"/>
        </w:trPr>
        <w:tc>
          <w:tcPr>
            <w:tcW w:w="805" w:type="pct"/>
            <w:shd w:val="clear" w:color="auto" w:fill="auto"/>
            <w:vAlign w:val="bottom"/>
            <w:hideMark/>
          </w:tcPr>
          <w:p w14:paraId="00F57D8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4.3.4.2</w:t>
            </w:r>
          </w:p>
        </w:tc>
        <w:tc>
          <w:tcPr>
            <w:tcW w:w="2744" w:type="pct"/>
            <w:shd w:val="clear" w:color="auto" w:fill="auto"/>
            <w:vAlign w:val="bottom"/>
            <w:hideMark/>
          </w:tcPr>
          <w:p w14:paraId="64DCEEF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prestan los Fedatarios a quienes el Estado les haya concedido Fe Pública</w:t>
            </w:r>
          </w:p>
        </w:tc>
        <w:tc>
          <w:tcPr>
            <w:tcW w:w="1451" w:type="pct"/>
            <w:shd w:val="clear" w:color="auto" w:fill="auto"/>
            <w:noWrap/>
            <w:vAlign w:val="bottom"/>
            <w:hideMark/>
          </w:tcPr>
          <w:p w14:paraId="0AC96F6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108,118,480</w:t>
            </w:r>
          </w:p>
        </w:tc>
      </w:tr>
      <w:tr w:rsidR="00EB140A" w:rsidRPr="00931C5D" w14:paraId="71401827" w14:textId="77777777" w:rsidTr="008A39AA">
        <w:trPr>
          <w:trHeight w:val="300"/>
          <w:jc w:val="center"/>
        </w:trPr>
        <w:tc>
          <w:tcPr>
            <w:tcW w:w="805" w:type="pct"/>
            <w:shd w:val="clear" w:color="auto" w:fill="auto"/>
            <w:vAlign w:val="bottom"/>
            <w:hideMark/>
          </w:tcPr>
          <w:p w14:paraId="225D9A8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4.3.4.3</w:t>
            </w:r>
          </w:p>
        </w:tc>
        <w:tc>
          <w:tcPr>
            <w:tcW w:w="2744" w:type="pct"/>
            <w:shd w:val="clear" w:color="auto" w:fill="auto"/>
            <w:vAlign w:val="bottom"/>
            <w:hideMark/>
          </w:tcPr>
          <w:p w14:paraId="7BFEF6F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Dirección de Catastro</w:t>
            </w:r>
          </w:p>
        </w:tc>
        <w:tc>
          <w:tcPr>
            <w:tcW w:w="1451" w:type="pct"/>
            <w:shd w:val="clear" w:color="auto" w:fill="auto"/>
            <w:noWrap/>
            <w:vAlign w:val="bottom"/>
            <w:hideMark/>
          </w:tcPr>
          <w:p w14:paraId="7F54BF6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13,559,689</w:t>
            </w:r>
          </w:p>
        </w:tc>
      </w:tr>
      <w:tr w:rsidR="00EB140A" w:rsidRPr="00931C5D" w14:paraId="472CAC07" w14:textId="77777777" w:rsidTr="008A39AA">
        <w:trPr>
          <w:trHeight w:val="300"/>
          <w:jc w:val="center"/>
        </w:trPr>
        <w:tc>
          <w:tcPr>
            <w:tcW w:w="805" w:type="pct"/>
            <w:shd w:val="clear" w:color="auto" w:fill="auto"/>
            <w:vAlign w:val="bottom"/>
            <w:hideMark/>
          </w:tcPr>
          <w:p w14:paraId="42EB777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4.3.5</w:t>
            </w:r>
          </w:p>
        </w:tc>
        <w:tc>
          <w:tcPr>
            <w:tcW w:w="2744" w:type="pct"/>
            <w:shd w:val="clear" w:color="auto" w:fill="auto"/>
            <w:vAlign w:val="bottom"/>
            <w:hideMark/>
          </w:tcPr>
          <w:p w14:paraId="5E54093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Fiscalía General del Estado</w:t>
            </w:r>
          </w:p>
        </w:tc>
        <w:tc>
          <w:tcPr>
            <w:tcW w:w="1451" w:type="pct"/>
            <w:shd w:val="clear" w:color="auto" w:fill="auto"/>
            <w:noWrap/>
            <w:vAlign w:val="bottom"/>
            <w:hideMark/>
          </w:tcPr>
          <w:p w14:paraId="58F196A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4,125,910</w:t>
            </w:r>
          </w:p>
        </w:tc>
      </w:tr>
      <w:tr w:rsidR="00EB140A" w:rsidRPr="00931C5D" w14:paraId="1210D3E3" w14:textId="77777777" w:rsidTr="008A39AA">
        <w:trPr>
          <w:trHeight w:val="300"/>
          <w:jc w:val="center"/>
        </w:trPr>
        <w:tc>
          <w:tcPr>
            <w:tcW w:w="805" w:type="pct"/>
            <w:shd w:val="clear" w:color="auto" w:fill="auto"/>
            <w:vAlign w:val="bottom"/>
            <w:hideMark/>
          </w:tcPr>
          <w:p w14:paraId="17D066F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4.3.6</w:t>
            </w:r>
          </w:p>
        </w:tc>
        <w:tc>
          <w:tcPr>
            <w:tcW w:w="2744" w:type="pct"/>
            <w:shd w:val="clear" w:color="auto" w:fill="auto"/>
            <w:vAlign w:val="bottom"/>
            <w:hideMark/>
          </w:tcPr>
          <w:p w14:paraId="310A736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Secretaría de Educación</w:t>
            </w:r>
          </w:p>
        </w:tc>
        <w:tc>
          <w:tcPr>
            <w:tcW w:w="1451" w:type="pct"/>
            <w:shd w:val="clear" w:color="auto" w:fill="auto"/>
            <w:noWrap/>
            <w:vAlign w:val="bottom"/>
            <w:hideMark/>
          </w:tcPr>
          <w:p w14:paraId="78F9612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10,102,666</w:t>
            </w:r>
          </w:p>
        </w:tc>
      </w:tr>
      <w:tr w:rsidR="00EB140A" w:rsidRPr="00931C5D" w14:paraId="656D0208" w14:textId="77777777" w:rsidTr="008A39AA">
        <w:trPr>
          <w:trHeight w:val="300"/>
          <w:jc w:val="center"/>
        </w:trPr>
        <w:tc>
          <w:tcPr>
            <w:tcW w:w="805" w:type="pct"/>
            <w:shd w:val="clear" w:color="auto" w:fill="auto"/>
            <w:vAlign w:val="bottom"/>
            <w:hideMark/>
          </w:tcPr>
          <w:p w14:paraId="2A9D604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4.3.7</w:t>
            </w:r>
          </w:p>
        </w:tc>
        <w:tc>
          <w:tcPr>
            <w:tcW w:w="2744" w:type="pct"/>
            <w:shd w:val="clear" w:color="auto" w:fill="auto"/>
            <w:vAlign w:val="bottom"/>
            <w:hideMark/>
          </w:tcPr>
          <w:p w14:paraId="7283D2E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Secretaría de Desarrollo Sustentable</w:t>
            </w:r>
          </w:p>
        </w:tc>
        <w:tc>
          <w:tcPr>
            <w:tcW w:w="1451" w:type="pct"/>
            <w:shd w:val="clear" w:color="auto" w:fill="auto"/>
            <w:noWrap/>
            <w:vAlign w:val="bottom"/>
            <w:hideMark/>
          </w:tcPr>
          <w:p w14:paraId="463E772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56,478,784</w:t>
            </w:r>
          </w:p>
        </w:tc>
      </w:tr>
      <w:tr w:rsidR="00EB140A" w:rsidRPr="00931C5D" w14:paraId="48605629" w14:textId="77777777" w:rsidTr="008A39AA">
        <w:trPr>
          <w:trHeight w:val="300"/>
          <w:jc w:val="center"/>
        </w:trPr>
        <w:tc>
          <w:tcPr>
            <w:tcW w:w="805" w:type="pct"/>
            <w:shd w:val="clear" w:color="auto" w:fill="auto"/>
            <w:vAlign w:val="bottom"/>
            <w:hideMark/>
          </w:tcPr>
          <w:p w14:paraId="21F3CCF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4.3.8</w:t>
            </w:r>
          </w:p>
        </w:tc>
        <w:tc>
          <w:tcPr>
            <w:tcW w:w="2744" w:type="pct"/>
            <w:shd w:val="clear" w:color="auto" w:fill="auto"/>
            <w:vAlign w:val="bottom"/>
            <w:hideMark/>
          </w:tcPr>
          <w:p w14:paraId="210AF45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Secretaría de Salud</w:t>
            </w:r>
          </w:p>
        </w:tc>
        <w:tc>
          <w:tcPr>
            <w:tcW w:w="1451" w:type="pct"/>
            <w:shd w:val="clear" w:color="auto" w:fill="auto"/>
            <w:noWrap/>
            <w:vAlign w:val="bottom"/>
            <w:hideMark/>
          </w:tcPr>
          <w:p w14:paraId="3C4BF0C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66,594,218</w:t>
            </w:r>
          </w:p>
        </w:tc>
      </w:tr>
      <w:tr w:rsidR="00EB140A" w:rsidRPr="00931C5D" w14:paraId="29D97CB1" w14:textId="77777777" w:rsidTr="008A39AA">
        <w:trPr>
          <w:trHeight w:val="300"/>
          <w:jc w:val="center"/>
        </w:trPr>
        <w:tc>
          <w:tcPr>
            <w:tcW w:w="805" w:type="pct"/>
            <w:shd w:val="clear" w:color="auto" w:fill="auto"/>
            <w:vAlign w:val="bottom"/>
            <w:hideMark/>
          </w:tcPr>
          <w:p w14:paraId="32D63D4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4.3.9</w:t>
            </w:r>
          </w:p>
        </w:tc>
        <w:tc>
          <w:tcPr>
            <w:tcW w:w="2744" w:type="pct"/>
            <w:shd w:val="clear" w:color="auto" w:fill="auto"/>
            <w:vAlign w:val="bottom"/>
            <w:hideMark/>
          </w:tcPr>
          <w:p w14:paraId="5FF8E91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Coordinación Estatal de Protección Civil</w:t>
            </w:r>
          </w:p>
        </w:tc>
        <w:tc>
          <w:tcPr>
            <w:tcW w:w="1451" w:type="pct"/>
            <w:shd w:val="clear" w:color="auto" w:fill="auto"/>
            <w:noWrap/>
            <w:vAlign w:val="bottom"/>
            <w:hideMark/>
          </w:tcPr>
          <w:p w14:paraId="6B11EDB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312,664</w:t>
            </w:r>
          </w:p>
        </w:tc>
      </w:tr>
      <w:tr w:rsidR="00EB140A" w:rsidRPr="00931C5D" w14:paraId="2CFB377E" w14:textId="77777777" w:rsidTr="008A39AA">
        <w:trPr>
          <w:trHeight w:val="600"/>
          <w:jc w:val="center"/>
        </w:trPr>
        <w:tc>
          <w:tcPr>
            <w:tcW w:w="805" w:type="pct"/>
            <w:shd w:val="clear" w:color="auto" w:fill="auto"/>
            <w:vAlign w:val="bottom"/>
            <w:hideMark/>
          </w:tcPr>
          <w:p w14:paraId="17916BD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4.3.10</w:t>
            </w:r>
          </w:p>
        </w:tc>
        <w:tc>
          <w:tcPr>
            <w:tcW w:w="2744" w:type="pct"/>
            <w:shd w:val="clear" w:color="auto" w:fill="auto"/>
            <w:vAlign w:val="bottom"/>
            <w:hideMark/>
          </w:tcPr>
          <w:p w14:paraId="40E2F34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el Instituto de Movilidad y Desarrollo Urbano Territorial</w:t>
            </w:r>
          </w:p>
        </w:tc>
        <w:tc>
          <w:tcPr>
            <w:tcW w:w="1451" w:type="pct"/>
            <w:shd w:val="clear" w:color="auto" w:fill="auto"/>
            <w:noWrap/>
            <w:vAlign w:val="bottom"/>
            <w:hideMark/>
          </w:tcPr>
          <w:p w14:paraId="5D9B619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13,843,514</w:t>
            </w:r>
          </w:p>
        </w:tc>
      </w:tr>
      <w:tr w:rsidR="00EB140A" w:rsidRPr="00931C5D" w14:paraId="52FE74BE" w14:textId="77777777" w:rsidTr="008A39AA">
        <w:trPr>
          <w:trHeight w:val="300"/>
          <w:jc w:val="center"/>
        </w:trPr>
        <w:tc>
          <w:tcPr>
            <w:tcW w:w="805" w:type="pct"/>
            <w:shd w:val="clear" w:color="auto" w:fill="auto"/>
            <w:vAlign w:val="bottom"/>
            <w:hideMark/>
          </w:tcPr>
          <w:p w14:paraId="3C8CB69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4.3.11</w:t>
            </w:r>
          </w:p>
        </w:tc>
        <w:tc>
          <w:tcPr>
            <w:tcW w:w="2744" w:type="pct"/>
            <w:shd w:val="clear" w:color="auto" w:fill="auto"/>
            <w:vAlign w:val="bottom"/>
            <w:hideMark/>
          </w:tcPr>
          <w:p w14:paraId="7D4676B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Acceso a la información</w:t>
            </w:r>
          </w:p>
        </w:tc>
        <w:tc>
          <w:tcPr>
            <w:tcW w:w="1451" w:type="pct"/>
            <w:shd w:val="clear" w:color="auto" w:fill="auto"/>
            <w:noWrap/>
            <w:vAlign w:val="bottom"/>
            <w:hideMark/>
          </w:tcPr>
          <w:p w14:paraId="1344D72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71,800</w:t>
            </w:r>
          </w:p>
        </w:tc>
      </w:tr>
      <w:tr w:rsidR="00EB140A" w:rsidRPr="00931C5D" w14:paraId="37F672A8" w14:textId="77777777" w:rsidTr="008A39AA">
        <w:trPr>
          <w:trHeight w:val="600"/>
          <w:jc w:val="center"/>
        </w:trPr>
        <w:tc>
          <w:tcPr>
            <w:tcW w:w="805" w:type="pct"/>
            <w:shd w:val="clear" w:color="auto" w:fill="auto"/>
            <w:vAlign w:val="bottom"/>
            <w:hideMark/>
          </w:tcPr>
          <w:p w14:paraId="06D16FC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4.3.12</w:t>
            </w:r>
          </w:p>
        </w:tc>
        <w:tc>
          <w:tcPr>
            <w:tcW w:w="2744" w:type="pct"/>
            <w:shd w:val="clear" w:color="auto" w:fill="auto"/>
            <w:vAlign w:val="bottom"/>
            <w:hideMark/>
          </w:tcPr>
          <w:p w14:paraId="2BB8BA3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los servicios de inspección, control y fiscalización que realiza la Secretaría de la Contraloría General</w:t>
            </w:r>
          </w:p>
        </w:tc>
        <w:tc>
          <w:tcPr>
            <w:tcW w:w="1451" w:type="pct"/>
            <w:shd w:val="clear" w:color="auto" w:fill="auto"/>
            <w:noWrap/>
            <w:vAlign w:val="bottom"/>
            <w:hideMark/>
          </w:tcPr>
          <w:p w14:paraId="68CDBDC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7,980,000</w:t>
            </w:r>
          </w:p>
        </w:tc>
      </w:tr>
      <w:tr w:rsidR="00EB140A" w:rsidRPr="00931C5D" w14:paraId="057BF4D8" w14:textId="77777777" w:rsidTr="008A39AA">
        <w:trPr>
          <w:trHeight w:val="600"/>
          <w:jc w:val="center"/>
        </w:trPr>
        <w:tc>
          <w:tcPr>
            <w:tcW w:w="805" w:type="pct"/>
            <w:shd w:val="clear" w:color="auto" w:fill="auto"/>
            <w:vAlign w:val="bottom"/>
            <w:hideMark/>
          </w:tcPr>
          <w:p w14:paraId="0499581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4.3.13</w:t>
            </w:r>
          </w:p>
        </w:tc>
        <w:tc>
          <w:tcPr>
            <w:tcW w:w="2744" w:type="pct"/>
            <w:shd w:val="clear" w:color="auto" w:fill="auto"/>
            <w:vAlign w:val="bottom"/>
            <w:hideMark/>
          </w:tcPr>
          <w:p w14:paraId="09D4777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los servicios de supervisión, vigilancia y registro de máquinas de juegos y apuestas</w:t>
            </w:r>
          </w:p>
        </w:tc>
        <w:tc>
          <w:tcPr>
            <w:tcW w:w="1451" w:type="pct"/>
            <w:shd w:val="clear" w:color="auto" w:fill="auto"/>
            <w:noWrap/>
            <w:vAlign w:val="bottom"/>
            <w:hideMark/>
          </w:tcPr>
          <w:p w14:paraId="36F8E52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42,241,738</w:t>
            </w:r>
          </w:p>
        </w:tc>
      </w:tr>
      <w:tr w:rsidR="00EB140A" w:rsidRPr="00931C5D" w14:paraId="2D998B06" w14:textId="77777777" w:rsidTr="008A39AA">
        <w:trPr>
          <w:trHeight w:val="300"/>
          <w:jc w:val="center"/>
        </w:trPr>
        <w:tc>
          <w:tcPr>
            <w:tcW w:w="805" w:type="pct"/>
            <w:shd w:val="clear" w:color="auto" w:fill="auto"/>
            <w:vAlign w:val="bottom"/>
            <w:hideMark/>
          </w:tcPr>
          <w:p w14:paraId="7F6CB69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4.3.14</w:t>
            </w:r>
          </w:p>
        </w:tc>
        <w:tc>
          <w:tcPr>
            <w:tcW w:w="2744" w:type="pct"/>
            <w:shd w:val="clear" w:color="auto" w:fill="auto"/>
            <w:vAlign w:val="bottom"/>
            <w:hideMark/>
          </w:tcPr>
          <w:p w14:paraId="08A6B56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los servicios que presta el Poder Judicial del Estado</w:t>
            </w:r>
          </w:p>
        </w:tc>
        <w:tc>
          <w:tcPr>
            <w:tcW w:w="1451" w:type="pct"/>
            <w:shd w:val="clear" w:color="auto" w:fill="auto"/>
            <w:noWrap/>
            <w:vAlign w:val="bottom"/>
            <w:hideMark/>
          </w:tcPr>
          <w:p w14:paraId="7E8ACAF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07927F9F" w14:textId="77777777" w:rsidTr="008A39AA">
        <w:trPr>
          <w:trHeight w:val="600"/>
          <w:jc w:val="center"/>
        </w:trPr>
        <w:tc>
          <w:tcPr>
            <w:tcW w:w="805" w:type="pct"/>
            <w:shd w:val="clear" w:color="auto" w:fill="auto"/>
            <w:vAlign w:val="bottom"/>
            <w:hideMark/>
          </w:tcPr>
          <w:p w14:paraId="767733A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4.3.15</w:t>
            </w:r>
          </w:p>
        </w:tc>
        <w:tc>
          <w:tcPr>
            <w:tcW w:w="2744" w:type="pct"/>
            <w:shd w:val="clear" w:color="auto" w:fill="auto"/>
            <w:vAlign w:val="bottom"/>
            <w:hideMark/>
          </w:tcPr>
          <w:p w14:paraId="5604882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Por los servicios de permiso, registro y supervisión para la instalación y operación de casas de empeño</w:t>
            </w:r>
          </w:p>
        </w:tc>
        <w:tc>
          <w:tcPr>
            <w:tcW w:w="1451" w:type="pct"/>
            <w:shd w:val="clear" w:color="auto" w:fill="auto"/>
            <w:noWrap/>
            <w:vAlign w:val="bottom"/>
            <w:hideMark/>
          </w:tcPr>
          <w:p w14:paraId="06E7D99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419,175</w:t>
            </w:r>
          </w:p>
        </w:tc>
      </w:tr>
      <w:tr w:rsidR="00EB140A" w:rsidRPr="00931C5D" w14:paraId="2D28BD52" w14:textId="77777777" w:rsidTr="008A39AA">
        <w:trPr>
          <w:trHeight w:val="600"/>
          <w:jc w:val="center"/>
        </w:trPr>
        <w:tc>
          <w:tcPr>
            <w:tcW w:w="805" w:type="pct"/>
            <w:shd w:val="clear" w:color="auto" w:fill="auto"/>
            <w:vAlign w:val="bottom"/>
            <w:hideMark/>
          </w:tcPr>
          <w:p w14:paraId="1A36B87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4.3.16</w:t>
            </w:r>
          </w:p>
        </w:tc>
        <w:tc>
          <w:tcPr>
            <w:tcW w:w="2744" w:type="pct"/>
            <w:shd w:val="clear" w:color="auto" w:fill="auto"/>
            <w:vAlign w:val="bottom"/>
            <w:hideMark/>
          </w:tcPr>
          <w:p w14:paraId="404FDF4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que presta la Secretaría de Investigación, Innovación y Educación Superior</w:t>
            </w:r>
          </w:p>
        </w:tc>
        <w:tc>
          <w:tcPr>
            <w:tcW w:w="1451" w:type="pct"/>
            <w:shd w:val="clear" w:color="auto" w:fill="auto"/>
            <w:noWrap/>
            <w:vAlign w:val="bottom"/>
            <w:hideMark/>
          </w:tcPr>
          <w:p w14:paraId="5334D6F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21,147,085</w:t>
            </w:r>
          </w:p>
        </w:tc>
      </w:tr>
      <w:tr w:rsidR="00EB140A" w:rsidRPr="00931C5D" w14:paraId="78174ECC" w14:textId="77777777" w:rsidTr="008A39AA">
        <w:trPr>
          <w:trHeight w:val="70"/>
          <w:jc w:val="center"/>
        </w:trPr>
        <w:tc>
          <w:tcPr>
            <w:tcW w:w="805" w:type="pct"/>
            <w:shd w:val="clear" w:color="auto" w:fill="auto"/>
            <w:noWrap/>
            <w:vAlign w:val="bottom"/>
            <w:hideMark/>
          </w:tcPr>
          <w:p w14:paraId="0EF3AD9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4.4</w:t>
            </w:r>
          </w:p>
        </w:tc>
        <w:tc>
          <w:tcPr>
            <w:tcW w:w="2744" w:type="pct"/>
            <w:shd w:val="clear" w:color="auto" w:fill="auto"/>
            <w:vAlign w:val="bottom"/>
            <w:hideMark/>
          </w:tcPr>
          <w:p w14:paraId="355803B4"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Otros Derechos</w:t>
            </w:r>
          </w:p>
        </w:tc>
        <w:tc>
          <w:tcPr>
            <w:tcW w:w="1451" w:type="pct"/>
            <w:shd w:val="clear" w:color="auto" w:fill="auto"/>
            <w:noWrap/>
            <w:vAlign w:val="bottom"/>
            <w:hideMark/>
          </w:tcPr>
          <w:p w14:paraId="0C92D58E"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74826956" w14:textId="77777777" w:rsidTr="008A39AA">
        <w:trPr>
          <w:trHeight w:val="300"/>
          <w:jc w:val="center"/>
        </w:trPr>
        <w:tc>
          <w:tcPr>
            <w:tcW w:w="805" w:type="pct"/>
            <w:shd w:val="clear" w:color="auto" w:fill="auto"/>
            <w:noWrap/>
            <w:vAlign w:val="bottom"/>
            <w:hideMark/>
          </w:tcPr>
          <w:p w14:paraId="3136DA6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4.4.1</w:t>
            </w:r>
          </w:p>
        </w:tc>
        <w:tc>
          <w:tcPr>
            <w:tcW w:w="2744" w:type="pct"/>
            <w:shd w:val="clear" w:color="auto" w:fill="auto"/>
            <w:vAlign w:val="bottom"/>
            <w:hideMark/>
          </w:tcPr>
          <w:p w14:paraId="20646E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Derechos no contemplados</w:t>
            </w:r>
          </w:p>
        </w:tc>
        <w:tc>
          <w:tcPr>
            <w:tcW w:w="1451" w:type="pct"/>
            <w:shd w:val="clear" w:color="auto" w:fill="auto"/>
            <w:noWrap/>
            <w:vAlign w:val="bottom"/>
            <w:hideMark/>
          </w:tcPr>
          <w:p w14:paraId="47FDF3E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B5FDC36" w14:textId="77777777" w:rsidTr="008A39AA">
        <w:trPr>
          <w:trHeight w:val="300"/>
          <w:jc w:val="center"/>
        </w:trPr>
        <w:tc>
          <w:tcPr>
            <w:tcW w:w="805" w:type="pct"/>
            <w:shd w:val="clear" w:color="auto" w:fill="auto"/>
            <w:noWrap/>
            <w:vAlign w:val="bottom"/>
            <w:hideMark/>
          </w:tcPr>
          <w:p w14:paraId="4A0FFD94"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4.5</w:t>
            </w:r>
          </w:p>
        </w:tc>
        <w:tc>
          <w:tcPr>
            <w:tcW w:w="2744" w:type="pct"/>
            <w:shd w:val="clear" w:color="auto" w:fill="auto"/>
            <w:vAlign w:val="bottom"/>
            <w:hideMark/>
          </w:tcPr>
          <w:p w14:paraId="628001F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Accesorios de Derechos</w:t>
            </w:r>
          </w:p>
        </w:tc>
        <w:tc>
          <w:tcPr>
            <w:tcW w:w="1451" w:type="pct"/>
            <w:shd w:val="clear" w:color="auto" w:fill="auto"/>
            <w:noWrap/>
            <w:vAlign w:val="bottom"/>
            <w:hideMark/>
          </w:tcPr>
          <w:p w14:paraId="63D91DFA"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sz w:val="20"/>
                <w:szCs w:val="20"/>
              </w:rPr>
              <w:t>213,388</w:t>
            </w:r>
          </w:p>
        </w:tc>
      </w:tr>
      <w:tr w:rsidR="00EB140A" w:rsidRPr="00931C5D" w14:paraId="4D249B5E" w14:textId="77777777" w:rsidTr="008A39AA">
        <w:trPr>
          <w:trHeight w:val="300"/>
          <w:jc w:val="center"/>
        </w:trPr>
        <w:tc>
          <w:tcPr>
            <w:tcW w:w="805" w:type="pct"/>
            <w:shd w:val="clear" w:color="auto" w:fill="auto"/>
            <w:noWrap/>
            <w:vAlign w:val="bottom"/>
            <w:hideMark/>
          </w:tcPr>
          <w:p w14:paraId="478FB5A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4.5.1</w:t>
            </w:r>
          </w:p>
        </w:tc>
        <w:tc>
          <w:tcPr>
            <w:tcW w:w="2744" w:type="pct"/>
            <w:shd w:val="clear" w:color="auto" w:fill="auto"/>
            <w:vAlign w:val="bottom"/>
            <w:hideMark/>
          </w:tcPr>
          <w:p w14:paraId="6F3947D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Multas, recargos, gastos extraordinarios y otros accesorios</w:t>
            </w:r>
          </w:p>
        </w:tc>
        <w:tc>
          <w:tcPr>
            <w:tcW w:w="1451" w:type="pct"/>
            <w:shd w:val="clear" w:color="auto" w:fill="auto"/>
            <w:noWrap/>
            <w:vAlign w:val="bottom"/>
            <w:hideMark/>
          </w:tcPr>
          <w:p w14:paraId="03862AC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213,387</w:t>
            </w:r>
          </w:p>
        </w:tc>
      </w:tr>
      <w:tr w:rsidR="00EB140A" w:rsidRPr="00931C5D" w14:paraId="71527392" w14:textId="77777777" w:rsidTr="008A39AA">
        <w:trPr>
          <w:trHeight w:val="300"/>
          <w:jc w:val="center"/>
        </w:trPr>
        <w:tc>
          <w:tcPr>
            <w:tcW w:w="805" w:type="pct"/>
            <w:shd w:val="clear" w:color="auto" w:fill="auto"/>
            <w:noWrap/>
            <w:vAlign w:val="bottom"/>
            <w:hideMark/>
          </w:tcPr>
          <w:p w14:paraId="1069350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4.5.2</w:t>
            </w:r>
          </w:p>
        </w:tc>
        <w:tc>
          <w:tcPr>
            <w:tcW w:w="2744" w:type="pct"/>
            <w:shd w:val="clear" w:color="auto" w:fill="auto"/>
            <w:vAlign w:val="bottom"/>
            <w:hideMark/>
          </w:tcPr>
          <w:p w14:paraId="2F23F2C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Indemnizaciones</w:t>
            </w:r>
          </w:p>
        </w:tc>
        <w:tc>
          <w:tcPr>
            <w:tcW w:w="1451" w:type="pct"/>
            <w:shd w:val="clear" w:color="auto" w:fill="auto"/>
            <w:noWrap/>
            <w:vAlign w:val="bottom"/>
            <w:hideMark/>
          </w:tcPr>
          <w:p w14:paraId="1125C71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0DEA7F2D" w14:textId="77777777" w:rsidTr="008A39AA">
        <w:trPr>
          <w:trHeight w:val="70"/>
          <w:jc w:val="center"/>
        </w:trPr>
        <w:tc>
          <w:tcPr>
            <w:tcW w:w="805" w:type="pct"/>
            <w:shd w:val="clear" w:color="auto" w:fill="auto"/>
            <w:noWrap/>
            <w:vAlign w:val="bottom"/>
            <w:hideMark/>
          </w:tcPr>
          <w:p w14:paraId="0328A22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4.9</w:t>
            </w:r>
          </w:p>
        </w:tc>
        <w:tc>
          <w:tcPr>
            <w:tcW w:w="2744" w:type="pct"/>
            <w:shd w:val="clear" w:color="auto" w:fill="auto"/>
            <w:vAlign w:val="bottom"/>
            <w:hideMark/>
          </w:tcPr>
          <w:p w14:paraId="48E24ED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Derechos no comprendidos en la Ley de Ingresos Vigente, causadas en ejercicios fiscales anteriores pendientes de liquidación o pago</w:t>
            </w:r>
          </w:p>
        </w:tc>
        <w:tc>
          <w:tcPr>
            <w:tcW w:w="1451" w:type="pct"/>
            <w:shd w:val="clear" w:color="auto" w:fill="auto"/>
            <w:noWrap/>
            <w:vAlign w:val="bottom"/>
            <w:hideMark/>
          </w:tcPr>
          <w:p w14:paraId="2CF6AA28"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5E4CEC0D" w14:textId="77777777" w:rsidTr="008A39AA">
        <w:trPr>
          <w:trHeight w:val="269"/>
          <w:jc w:val="center"/>
        </w:trPr>
        <w:tc>
          <w:tcPr>
            <w:tcW w:w="805" w:type="pct"/>
            <w:shd w:val="clear" w:color="auto" w:fill="auto"/>
            <w:noWrap/>
            <w:vAlign w:val="bottom"/>
            <w:hideMark/>
          </w:tcPr>
          <w:p w14:paraId="781D8F2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4.9.1</w:t>
            </w:r>
          </w:p>
        </w:tc>
        <w:tc>
          <w:tcPr>
            <w:tcW w:w="2744" w:type="pct"/>
            <w:shd w:val="clear" w:color="auto" w:fill="auto"/>
            <w:vAlign w:val="bottom"/>
            <w:hideMark/>
          </w:tcPr>
          <w:p w14:paraId="2108BE2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Derechos no comprendidos en la Ley de Ingresos Vigente, causadas en ejercicios fiscales anteriores pendientes de liquidación o pago</w:t>
            </w:r>
          </w:p>
        </w:tc>
        <w:tc>
          <w:tcPr>
            <w:tcW w:w="1451" w:type="pct"/>
            <w:shd w:val="clear" w:color="auto" w:fill="auto"/>
            <w:noWrap/>
            <w:vAlign w:val="bottom"/>
            <w:hideMark/>
          </w:tcPr>
          <w:p w14:paraId="6773BE0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1EFAF5F" w14:textId="77777777" w:rsidTr="008A39AA">
        <w:trPr>
          <w:trHeight w:val="70"/>
          <w:jc w:val="center"/>
        </w:trPr>
        <w:tc>
          <w:tcPr>
            <w:tcW w:w="805" w:type="pct"/>
            <w:shd w:val="clear" w:color="D0CECE" w:fill="D0CECE"/>
            <w:noWrap/>
            <w:vAlign w:val="bottom"/>
            <w:hideMark/>
          </w:tcPr>
          <w:p w14:paraId="480897B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5</w:t>
            </w:r>
          </w:p>
        </w:tc>
        <w:tc>
          <w:tcPr>
            <w:tcW w:w="2744" w:type="pct"/>
            <w:shd w:val="clear" w:color="D0CECE" w:fill="D0CECE"/>
            <w:vAlign w:val="bottom"/>
            <w:hideMark/>
          </w:tcPr>
          <w:p w14:paraId="0CB073D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Productos</w:t>
            </w:r>
          </w:p>
        </w:tc>
        <w:tc>
          <w:tcPr>
            <w:tcW w:w="1451" w:type="pct"/>
            <w:shd w:val="clear" w:color="D0CECE" w:fill="D0CECE"/>
            <w:noWrap/>
            <w:vAlign w:val="bottom"/>
            <w:hideMark/>
          </w:tcPr>
          <w:p w14:paraId="6859A3D9"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323,996,640</w:t>
            </w:r>
          </w:p>
        </w:tc>
      </w:tr>
      <w:tr w:rsidR="00EB140A" w:rsidRPr="00931C5D" w14:paraId="772643AF" w14:textId="77777777" w:rsidTr="008A39AA">
        <w:trPr>
          <w:trHeight w:val="300"/>
          <w:jc w:val="center"/>
        </w:trPr>
        <w:tc>
          <w:tcPr>
            <w:tcW w:w="805" w:type="pct"/>
            <w:shd w:val="clear" w:color="auto" w:fill="auto"/>
            <w:noWrap/>
            <w:vAlign w:val="bottom"/>
            <w:hideMark/>
          </w:tcPr>
          <w:p w14:paraId="7327ACC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5.1</w:t>
            </w:r>
          </w:p>
        </w:tc>
        <w:tc>
          <w:tcPr>
            <w:tcW w:w="2744" w:type="pct"/>
            <w:shd w:val="clear" w:color="auto" w:fill="auto"/>
            <w:vAlign w:val="bottom"/>
            <w:hideMark/>
          </w:tcPr>
          <w:p w14:paraId="541CED6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Productos</w:t>
            </w:r>
          </w:p>
        </w:tc>
        <w:tc>
          <w:tcPr>
            <w:tcW w:w="1451" w:type="pct"/>
            <w:shd w:val="clear" w:color="auto" w:fill="auto"/>
            <w:noWrap/>
            <w:vAlign w:val="bottom"/>
            <w:hideMark/>
          </w:tcPr>
          <w:p w14:paraId="74CCFD81"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323,996,640</w:t>
            </w:r>
          </w:p>
        </w:tc>
      </w:tr>
      <w:tr w:rsidR="00EB140A" w:rsidRPr="00931C5D" w14:paraId="1223F48D" w14:textId="77777777" w:rsidTr="008A39AA">
        <w:trPr>
          <w:trHeight w:val="70"/>
          <w:jc w:val="center"/>
        </w:trPr>
        <w:tc>
          <w:tcPr>
            <w:tcW w:w="805" w:type="pct"/>
            <w:shd w:val="clear" w:color="auto" w:fill="auto"/>
            <w:vAlign w:val="bottom"/>
            <w:hideMark/>
          </w:tcPr>
          <w:p w14:paraId="11FF7A4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5.1.1</w:t>
            </w:r>
          </w:p>
        </w:tc>
        <w:tc>
          <w:tcPr>
            <w:tcW w:w="2744" w:type="pct"/>
            <w:shd w:val="clear" w:color="auto" w:fill="auto"/>
            <w:vAlign w:val="bottom"/>
            <w:hideMark/>
          </w:tcPr>
          <w:p w14:paraId="11039AD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Uso, aprovechamiento o enajenación de bienes de dominio privado del Estado</w:t>
            </w:r>
          </w:p>
        </w:tc>
        <w:tc>
          <w:tcPr>
            <w:tcW w:w="1451" w:type="pct"/>
            <w:shd w:val="clear" w:color="auto" w:fill="auto"/>
            <w:noWrap/>
            <w:vAlign w:val="bottom"/>
            <w:hideMark/>
          </w:tcPr>
          <w:p w14:paraId="5257ECC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258,996,637</w:t>
            </w:r>
          </w:p>
        </w:tc>
      </w:tr>
      <w:tr w:rsidR="00EB140A" w:rsidRPr="00931C5D" w14:paraId="78CA91F3" w14:textId="77777777" w:rsidTr="008A39AA">
        <w:trPr>
          <w:trHeight w:val="300"/>
          <w:jc w:val="center"/>
        </w:trPr>
        <w:tc>
          <w:tcPr>
            <w:tcW w:w="805" w:type="pct"/>
            <w:shd w:val="clear" w:color="auto" w:fill="auto"/>
            <w:vAlign w:val="bottom"/>
            <w:hideMark/>
          </w:tcPr>
          <w:p w14:paraId="08697FA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5.1.2</w:t>
            </w:r>
          </w:p>
        </w:tc>
        <w:tc>
          <w:tcPr>
            <w:tcW w:w="2744" w:type="pct"/>
            <w:shd w:val="clear" w:color="auto" w:fill="auto"/>
            <w:vAlign w:val="bottom"/>
            <w:hideMark/>
          </w:tcPr>
          <w:p w14:paraId="525390A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Enajenación de bienes muebles no sujetos a ser inventariados</w:t>
            </w:r>
          </w:p>
        </w:tc>
        <w:tc>
          <w:tcPr>
            <w:tcW w:w="1451" w:type="pct"/>
            <w:shd w:val="clear" w:color="auto" w:fill="auto"/>
            <w:noWrap/>
            <w:vAlign w:val="bottom"/>
            <w:hideMark/>
          </w:tcPr>
          <w:p w14:paraId="6AE1F03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519ADD08" w14:textId="77777777" w:rsidTr="008A39AA">
        <w:trPr>
          <w:trHeight w:val="300"/>
          <w:jc w:val="center"/>
        </w:trPr>
        <w:tc>
          <w:tcPr>
            <w:tcW w:w="805" w:type="pct"/>
            <w:shd w:val="clear" w:color="auto" w:fill="auto"/>
            <w:vAlign w:val="bottom"/>
            <w:hideMark/>
          </w:tcPr>
          <w:p w14:paraId="0E4E1B3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5.1.3</w:t>
            </w:r>
          </w:p>
        </w:tc>
        <w:tc>
          <w:tcPr>
            <w:tcW w:w="2744" w:type="pct"/>
            <w:shd w:val="clear" w:color="auto" w:fill="auto"/>
            <w:vAlign w:val="bottom"/>
            <w:hideMark/>
          </w:tcPr>
          <w:p w14:paraId="657754F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Accesorios de los Productos</w:t>
            </w:r>
          </w:p>
        </w:tc>
        <w:tc>
          <w:tcPr>
            <w:tcW w:w="1451" w:type="pct"/>
            <w:shd w:val="clear" w:color="auto" w:fill="auto"/>
            <w:noWrap/>
            <w:vAlign w:val="bottom"/>
            <w:hideMark/>
          </w:tcPr>
          <w:p w14:paraId="2E0359D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343B95CE" w14:textId="77777777" w:rsidTr="008A39AA">
        <w:trPr>
          <w:trHeight w:val="300"/>
          <w:jc w:val="center"/>
        </w:trPr>
        <w:tc>
          <w:tcPr>
            <w:tcW w:w="805" w:type="pct"/>
            <w:shd w:val="clear" w:color="auto" w:fill="auto"/>
            <w:vAlign w:val="bottom"/>
            <w:hideMark/>
          </w:tcPr>
          <w:p w14:paraId="3D1E57C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5.1.4</w:t>
            </w:r>
          </w:p>
        </w:tc>
        <w:tc>
          <w:tcPr>
            <w:tcW w:w="2744" w:type="pct"/>
            <w:shd w:val="clear" w:color="auto" w:fill="auto"/>
            <w:vAlign w:val="bottom"/>
            <w:hideMark/>
          </w:tcPr>
          <w:p w14:paraId="5019EE9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Rendimientos de capitales y valores del Estado</w:t>
            </w:r>
          </w:p>
        </w:tc>
        <w:tc>
          <w:tcPr>
            <w:tcW w:w="1451" w:type="pct"/>
            <w:shd w:val="clear" w:color="auto" w:fill="auto"/>
            <w:noWrap/>
            <w:vAlign w:val="bottom"/>
            <w:hideMark/>
          </w:tcPr>
          <w:p w14:paraId="0DE20DE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65,000,000</w:t>
            </w:r>
          </w:p>
        </w:tc>
      </w:tr>
      <w:tr w:rsidR="00EB140A" w:rsidRPr="00931C5D" w14:paraId="1B0D43DF" w14:textId="77777777" w:rsidTr="008A39AA">
        <w:trPr>
          <w:trHeight w:val="300"/>
          <w:jc w:val="center"/>
        </w:trPr>
        <w:tc>
          <w:tcPr>
            <w:tcW w:w="805" w:type="pct"/>
            <w:shd w:val="clear" w:color="auto" w:fill="auto"/>
            <w:vAlign w:val="bottom"/>
            <w:hideMark/>
          </w:tcPr>
          <w:p w14:paraId="6CEEDF9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5.1.4.1</w:t>
            </w:r>
          </w:p>
        </w:tc>
        <w:tc>
          <w:tcPr>
            <w:tcW w:w="2744" w:type="pct"/>
            <w:shd w:val="clear" w:color="auto" w:fill="auto"/>
            <w:vAlign w:val="bottom"/>
            <w:hideMark/>
          </w:tcPr>
          <w:p w14:paraId="2304A94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Rendimientos Propios</w:t>
            </w:r>
          </w:p>
        </w:tc>
        <w:tc>
          <w:tcPr>
            <w:tcW w:w="1451" w:type="pct"/>
            <w:shd w:val="clear" w:color="auto" w:fill="auto"/>
            <w:noWrap/>
            <w:vAlign w:val="bottom"/>
            <w:hideMark/>
          </w:tcPr>
          <w:p w14:paraId="04DFDC2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65,000,000</w:t>
            </w:r>
          </w:p>
        </w:tc>
      </w:tr>
      <w:tr w:rsidR="00EB140A" w:rsidRPr="00931C5D" w14:paraId="7C710B6D" w14:textId="77777777" w:rsidTr="008A39AA">
        <w:trPr>
          <w:trHeight w:val="300"/>
          <w:jc w:val="center"/>
        </w:trPr>
        <w:tc>
          <w:tcPr>
            <w:tcW w:w="805" w:type="pct"/>
            <w:shd w:val="clear" w:color="auto" w:fill="auto"/>
            <w:vAlign w:val="bottom"/>
            <w:hideMark/>
          </w:tcPr>
          <w:p w14:paraId="66F17FF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5.1.4.2</w:t>
            </w:r>
          </w:p>
        </w:tc>
        <w:tc>
          <w:tcPr>
            <w:tcW w:w="2744" w:type="pct"/>
            <w:shd w:val="clear" w:color="auto" w:fill="auto"/>
            <w:vAlign w:val="bottom"/>
            <w:hideMark/>
          </w:tcPr>
          <w:p w14:paraId="59C77BF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Rendimientos Federales</w:t>
            </w:r>
          </w:p>
        </w:tc>
        <w:tc>
          <w:tcPr>
            <w:tcW w:w="1451" w:type="pct"/>
            <w:shd w:val="clear" w:color="auto" w:fill="auto"/>
            <w:noWrap/>
            <w:vAlign w:val="bottom"/>
            <w:hideMark/>
          </w:tcPr>
          <w:p w14:paraId="54EBFDB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0D595ECA" w14:textId="77777777" w:rsidTr="008A39AA">
        <w:trPr>
          <w:trHeight w:val="70"/>
          <w:jc w:val="center"/>
        </w:trPr>
        <w:tc>
          <w:tcPr>
            <w:tcW w:w="805" w:type="pct"/>
            <w:shd w:val="clear" w:color="auto" w:fill="auto"/>
            <w:vAlign w:val="bottom"/>
            <w:hideMark/>
          </w:tcPr>
          <w:p w14:paraId="17D04C6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5.1.9</w:t>
            </w:r>
          </w:p>
        </w:tc>
        <w:tc>
          <w:tcPr>
            <w:tcW w:w="2744" w:type="pct"/>
            <w:shd w:val="clear" w:color="auto" w:fill="auto"/>
            <w:vAlign w:val="bottom"/>
            <w:hideMark/>
          </w:tcPr>
          <w:p w14:paraId="2D101CB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productos</w:t>
            </w:r>
          </w:p>
        </w:tc>
        <w:tc>
          <w:tcPr>
            <w:tcW w:w="1451" w:type="pct"/>
            <w:shd w:val="clear" w:color="auto" w:fill="auto"/>
            <w:noWrap/>
            <w:vAlign w:val="bottom"/>
            <w:hideMark/>
          </w:tcPr>
          <w:p w14:paraId="5E2A06F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77EB7E23" w14:textId="77777777" w:rsidTr="008A39AA">
        <w:trPr>
          <w:trHeight w:val="152"/>
          <w:jc w:val="center"/>
        </w:trPr>
        <w:tc>
          <w:tcPr>
            <w:tcW w:w="805" w:type="pct"/>
            <w:shd w:val="clear" w:color="auto" w:fill="auto"/>
            <w:noWrap/>
            <w:vAlign w:val="bottom"/>
            <w:hideMark/>
          </w:tcPr>
          <w:p w14:paraId="38961BF0"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5.9</w:t>
            </w:r>
          </w:p>
        </w:tc>
        <w:tc>
          <w:tcPr>
            <w:tcW w:w="2744" w:type="pct"/>
            <w:shd w:val="clear" w:color="auto" w:fill="auto"/>
            <w:vAlign w:val="bottom"/>
            <w:hideMark/>
          </w:tcPr>
          <w:p w14:paraId="71BA94A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Productos no comprendidos en la Ley de Ingresos Vigente, causadas en ejercicios fiscales anteriores pendientes de liquidación o pago</w:t>
            </w:r>
          </w:p>
        </w:tc>
        <w:tc>
          <w:tcPr>
            <w:tcW w:w="1451" w:type="pct"/>
            <w:shd w:val="clear" w:color="auto" w:fill="auto"/>
            <w:noWrap/>
            <w:vAlign w:val="bottom"/>
            <w:hideMark/>
          </w:tcPr>
          <w:p w14:paraId="1DE511E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631C3F8" w14:textId="77777777" w:rsidTr="008A39AA">
        <w:trPr>
          <w:trHeight w:val="216"/>
          <w:jc w:val="center"/>
        </w:trPr>
        <w:tc>
          <w:tcPr>
            <w:tcW w:w="805" w:type="pct"/>
            <w:shd w:val="clear" w:color="auto" w:fill="auto"/>
            <w:noWrap/>
            <w:vAlign w:val="bottom"/>
            <w:hideMark/>
          </w:tcPr>
          <w:p w14:paraId="2052F4A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5.9.1</w:t>
            </w:r>
          </w:p>
        </w:tc>
        <w:tc>
          <w:tcPr>
            <w:tcW w:w="2744" w:type="pct"/>
            <w:shd w:val="clear" w:color="auto" w:fill="auto"/>
            <w:vAlign w:val="bottom"/>
            <w:hideMark/>
          </w:tcPr>
          <w:p w14:paraId="2980B94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Productos no comprendidos en la Ley de Ingresos Vigente, causadas en ejercicios fiscales anteriores pendientes de liquidación o pago</w:t>
            </w:r>
          </w:p>
        </w:tc>
        <w:tc>
          <w:tcPr>
            <w:tcW w:w="1451" w:type="pct"/>
            <w:shd w:val="clear" w:color="auto" w:fill="auto"/>
            <w:noWrap/>
            <w:vAlign w:val="bottom"/>
            <w:hideMark/>
          </w:tcPr>
          <w:p w14:paraId="4A4FE5D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DA6E5A1" w14:textId="77777777" w:rsidTr="008A39AA">
        <w:trPr>
          <w:trHeight w:val="300"/>
          <w:jc w:val="center"/>
        </w:trPr>
        <w:tc>
          <w:tcPr>
            <w:tcW w:w="805" w:type="pct"/>
            <w:shd w:val="clear" w:color="D0CECE" w:fill="D0CECE"/>
            <w:noWrap/>
            <w:vAlign w:val="bottom"/>
            <w:hideMark/>
          </w:tcPr>
          <w:p w14:paraId="6E37F0E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6</w:t>
            </w:r>
          </w:p>
        </w:tc>
        <w:tc>
          <w:tcPr>
            <w:tcW w:w="2744" w:type="pct"/>
            <w:shd w:val="clear" w:color="D0CECE" w:fill="D0CECE"/>
            <w:vAlign w:val="bottom"/>
            <w:hideMark/>
          </w:tcPr>
          <w:p w14:paraId="73210E9A"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Aprovechamientos</w:t>
            </w:r>
          </w:p>
        </w:tc>
        <w:tc>
          <w:tcPr>
            <w:tcW w:w="1451" w:type="pct"/>
            <w:shd w:val="clear" w:color="D0CECE" w:fill="D0CECE"/>
            <w:noWrap/>
            <w:vAlign w:val="bottom"/>
            <w:hideMark/>
          </w:tcPr>
          <w:p w14:paraId="563A1790"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279,105,662</w:t>
            </w:r>
          </w:p>
        </w:tc>
      </w:tr>
      <w:tr w:rsidR="00EB140A" w:rsidRPr="00931C5D" w14:paraId="178CE8C2" w14:textId="77777777" w:rsidTr="008A39AA">
        <w:trPr>
          <w:trHeight w:val="300"/>
          <w:jc w:val="center"/>
        </w:trPr>
        <w:tc>
          <w:tcPr>
            <w:tcW w:w="805" w:type="pct"/>
            <w:shd w:val="clear" w:color="auto" w:fill="auto"/>
            <w:noWrap/>
            <w:vAlign w:val="bottom"/>
            <w:hideMark/>
          </w:tcPr>
          <w:p w14:paraId="56C3FDB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6.1</w:t>
            </w:r>
          </w:p>
        </w:tc>
        <w:tc>
          <w:tcPr>
            <w:tcW w:w="2744" w:type="pct"/>
            <w:shd w:val="clear" w:color="auto" w:fill="auto"/>
            <w:vAlign w:val="bottom"/>
            <w:hideMark/>
          </w:tcPr>
          <w:p w14:paraId="37E875F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Aprovechamientos</w:t>
            </w:r>
          </w:p>
        </w:tc>
        <w:tc>
          <w:tcPr>
            <w:tcW w:w="1451" w:type="pct"/>
            <w:shd w:val="clear" w:color="auto" w:fill="auto"/>
            <w:noWrap/>
            <w:vAlign w:val="bottom"/>
            <w:hideMark/>
          </w:tcPr>
          <w:p w14:paraId="6C01AE69"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277,733,117</w:t>
            </w:r>
          </w:p>
        </w:tc>
      </w:tr>
      <w:tr w:rsidR="00EB140A" w:rsidRPr="00931C5D" w14:paraId="12689955" w14:textId="77777777" w:rsidTr="008A39AA">
        <w:trPr>
          <w:trHeight w:val="300"/>
          <w:jc w:val="center"/>
        </w:trPr>
        <w:tc>
          <w:tcPr>
            <w:tcW w:w="805" w:type="pct"/>
            <w:shd w:val="clear" w:color="auto" w:fill="auto"/>
            <w:vAlign w:val="bottom"/>
            <w:hideMark/>
          </w:tcPr>
          <w:p w14:paraId="13CA22A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6.1.1</w:t>
            </w:r>
          </w:p>
        </w:tc>
        <w:tc>
          <w:tcPr>
            <w:tcW w:w="2744" w:type="pct"/>
            <w:shd w:val="clear" w:color="auto" w:fill="auto"/>
            <w:vAlign w:val="bottom"/>
            <w:hideMark/>
          </w:tcPr>
          <w:p w14:paraId="4C9F779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Recargos</w:t>
            </w:r>
          </w:p>
        </w:tc>
        <w:tc>
          <w:tcPr>
            <w:tcW w:w="1451" w:type="pct"/>
            <w:shd w:val="clear" w:color="auto" w:fill="auto"/>
            <w:noWrap/>
            <w:vAlign w:val="bottom"/>
            <w:hideMark/>
          </w:tcPr>
          <w:p w14:paraId="1CBCCF4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4EB80D33" w14:textId="77777777" w:rsidTr="008A39AA">
        <w:trPr>
          <w:trHeight w:val="300"/>
          <w:jc w:val="center"/>
        </w:trPr>
        <w:tc>
          <w:tcPr>
            <w:tcW w:w="805" w:type="pct"/>
            <w:shd w:val="clear" w:color="auto" w:fill="auto"/>
            <w:vAlign w:val="bottom"/>
            <w:hideMark/>
          </w:tcPr>
          <w:p w14:paraId="51CF10B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6.1.2</w:t>
            </w:r>
          </w:p>
        </w:tc>
        <w:tc>
          <w:tcPr>
            <w:tcW w:w="2744" w:type="pct"/>
            <w:shd w:val="clear" w:color="auto" w:fill="auto"/>
            <w:vAlign w:val="bottom"/>
            <w:hideMark/>
          </w:tcPr>
          <w:p w14:paraId="0FC2321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Indemnizaciones</w:t>
            </w:r>
          </w:p>
        </w:tc>
        <w:tc>
          <w:tcPr>
            <w:tcW w:w="1451" w:type="pct"/>
            <w:shd w:val="clear" w:color="auto" w:fill="auto"/>
            <w:noWrap/>
            <w:vAlign w:val="bottom"/>
            <w:hideMark/>
          </w:tcPr>
          <w:p w14:paraId="2807CFB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30,231</w:t>
            </w:r>
          </w:p>
        </w:tc>
      </w:tr>
      <w:tr w:rsidR="00EB140A" w:rsidRPr="00931C5D" w14:paraId="44615F2F" w14:textId="77777777" w:rsidTr="008A39AA">
        <w:trPr>
          <w:trHeight w:val="70"/>
          <w:jc w:val="center"/>
        </w:trPr>
        <w:tc>
          <w:tcPr>
            <w:tcW w:w="805" w:type="pct"/>
            <w:shd w:val="clear" w:color="auto" w:fill="auto"/>
            <w:vAlign w:val="bottom"/>
            <w:hideMark/>
          </w:tcPr>
          <w:p w14:paraId="05DF2B1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6.1.3</w:t>
            </w:r>
          </w:p>
        </w:tc>
        <w:tc>
          <w:tcPr>
            <w:tcW w:w="2744" w:type="pct"/>
            <w:shd w:val="clear" w:color="auto" w:fill="auto"/>
            <w:vAlign w:val="bottom"/>
            <w:hideMark/>
          </w:tcPr>
          <w:p w14:paraId="5D84780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Multas administrativas y multas impuestas por autoridades judiciales</w:t>
            </w:r>
          </w:p>
        </w:tc>
        <w:tc>
          <w:tcPr>
            <w:tcW w:w="1451" w:type="pct"/>
            <w:shd w:val="clear" w:color="auto" w:fill="auto"/>
            <w:noWrap/>
            <w:vAlign w:val="bottom"/>
            <w:hideMark/>
          </w:tcPr>
          <w:p w14:paraId="3DFD959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65,832,212</w:t>
            </w:r>
          </w:p>
        </w:tc>
      </w:tr>
      <w:tr w:rsidR="00EB140A" w:rsidRPr="00931C5D" w14:paraId="5E4AF2BA" w14:textId="77777777" w:rsidTr="008A39AA">
        <w:trPr>
          <w:trHeight w:val="300"/>
          <w:jc w:val="center"/>
        </w:trPr>
        <w:tc>
          <w:tcPr>
            <w:tcW w:w="805" w:type="pct"/>
            <w:shd w:val="clear" w:color="auto" w:fill="auto"/>
            <w:vAlign w:val="bottom"/>
            <w:hideMark/>
          </w:tcPr>
          <w:p w14:paraId="668D5BE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6.1.4</w:t>
            </w:r>
          </w:p>
        </w:tc>
        <w:tc>
          <w:tcPr>
            <w:tcW w:w="2744" w:type="pct"/>
            <w:shd w:val="clear" w:color="auto" w:fill="auto"/>
            <w:vAlign w:val="bottom"/>
            <w:hideMark/>
          </w:tcPr>
          <w:p w14:paraId="580C625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aprovechamientos</w:t>
            </w:r>
          </w:p>
        </w:tc>
        <w:tc>
          <w:tcPr>
            <w:tcW w:w="1451" w:type="pct"/>
            <w:shd w:val="clear" w:color="auto" w:fill="auto"/>
            <w:noWrap/>
            <w:vAlign w:val="bottom"/>
            <w:hideMark/>
          </w:tcPr>
          <w:p w14:paraId="6E26B71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211,870,673</w:t>
            </w:r>
          </w:p>
        </w:tc>
      </w:tr>
      <w:tr w:rsidR="00EB140A" w:rsidRPr="00931C5D" w14:paraId="6BD495B8" w14:textId="77777777" w:rsidTr="008A39AA">
        <w:trPr>
          <w:trHeight w:val="300"/>
          <w:jc w:val="center"/>
        </w:trPr>
        <w:tc>
          <w:tcPr>
            <w:tcW w:w="805" w:type="pct"/>
            <w:shd w:val="clear" w:color="auto" w:fill="auto"/>
            <w:vAlign w:val="bottom"/>
            <w:hideMark/>
          </w:tcPr>
          <w:p w14:paraId="7C4EAFB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6.1.4.1</w:t>
            </w:r>
          </w:p>
        </w:tc>
        <w:tc>
          <w:tcPr>
            <w:tcW w:w="2744" w:type="pct"/>
            <w:shd w:val="clear" w:color="auto" w:fill="auto"/>
            <w:vAlign w:val="bottom"/>
            <w:hideMark/>
          </w:tcPr>
          <w:p w14:paraId="71B72F9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w:t>
            </w:r>
          </w:p>
        </w:tc>
        <w:tc>
          <w:tcPr>
            <w:tcW w:w="1451" w:type="pct"/>
            <w:shd w:val="clear" w:color="auto" w:fill="auto"/>
            <w:noWrap/>
            <w:vAlign w:val="bottom"/>
            <w:hideMark/>
          </w:tcPr>
          <w:p w14:paraId="1BAA358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211,870,673</w:t>
            </w:r>
          </w:p>
        </w:tc>
      </w:tr>
      <w:tr w:rsidR="00EB140A" w:rsidRPr="00931C5D" w14:paraId="6055F45F" w14:textId="77777777" w:rsidTr="008A39AA">
        <w:trPr>
          <w:trHeight w:val="300"/>
          <w:jc w:val="center"/>
        </w:trPr>
        <w:tc>
          <w:tcPr>
            <w:tcW w:w="805" w:type="pct"/>
            <w:shd w:val="clear" w:color="auto" w:fill="auto"/>
            <w:noWrap/>
            <w:vAlign w:val="bottom"/>
            <w:hideMark/>
          </w:tcPr>
          <w:p w14:paraId="5580A29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6.2</w:t>
            </w:r>
          </w:p>
        </w:tc>
        <w:tc>
          <w:tcPr>
            <w:tcW w:w="2744" w:type="pct"/>
            <w:shd w:val="clear" w:color="auto" w:fill="auto"/>
            <w:vAlign w:val="bottom"/>
            <w:hideMark/>
          </w:tcPr>
          <w:p w14:paraId="42EA4050"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Aprovechamientos Patrimoniales</w:t>
            </w:r>
          </w:p>
        </w:tc>
        <w:tc>
          <w:tcPr>
            <w:tcW w:w="1451" w:type="pct"/>
            <w:shd w:val="clear" w:color="auto" w:fill="auto"/>
            <w:noWrap/>
            <w:vAlign w:val="bottom"/>
            <w:hideMark/>
          </w:tcPr>
          <w:p w14:paraId="2FB22584"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sz w:val="20"/>
                <w:szCs w:val="20"/>
              </w:rPr>
              <w:t>1</w:t>
            </w:r>
          </w:p>
        </w:tc>
      </w:tr>
      <w:tr w:rsidR="00EB140A" w:rsidRPr="00931C5D" w14:paraId="2BF3C39E" w14:textId="77777777" w:rsidTr="008A39AA">
        <w:trPr>
          <w:trHeight w:val="203"/>
          <w:jc w:val="center"/>
        </w:trPr>
        <w:tc>
          <w:tcPr>
            <w:tcW w:w="805" w:type="pct"/>
            <w:shd w:val="clear" w:color="auto" w:fill="auto"/>
            <w:vAlign w:val="bottom"/>
            <w:hideMark/>
          </w:tcPr>
          <w:p w14:paraId="5C8CBBE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6.2.1</w:t>
            </w:r>
          </w:p>
        </w:tc>
        <w:tc>
          <w:tcPr>
            <w:tcW w:w="2744" w:type="pct"/>
            <w:shd w:val="clear" w:color="auto" w:fill="auto"/>
            <w:vAlign w:val="bottom"/>
            <w:hideMark/>
          </w:tcPr>
          <w:p w14:paraId="1E123DA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Herencias, legados y donaciones que se hagan a favor del estado o instituciones que dependan de él</w:t>
            </w:r>
          </w:p>
        </w:tc>
        <w:tc>
          <w:tcPr>
            <w:tcW w:w="1451" w:type="pct"/>
            <w:shd w:val="clear" w:color="auto" w:fill="auto"/>
            <w:noWrap/>
            <w:vAlign w:val="bottom"/>
            <w:hideMark/>
          </w:tcPr>
          <w:p w14:paraId="3CD3FF3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1E466C2D" w14:textId="77777777" w:rsidTr="008A39AA">
        <w:trPr>
          <w:trHeight w:val="300"/>
          <w:jc w:val="center"/>
        </w:trPr>
        <w:tc>
          <w:tcPr>
            <w:tcW w:w="805" w:type="pct"/>
            <w:shd w:val="clear" w:color="auto" w:fill="auto"/>
            <w:noWrap/>
            <w:vAlign w:val="bottom"/>
            <w:hideMark/>
          </w:tcPr>
          <w:p w14:paraId="41A452E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6.3</w:t>
            </w:r>
          </w:p>
        </w:tc>
        <w:tc>
          <w:tcPr>
            <w:tcW w:w="2744" w:type="pct"/>
            <w:shd w:val="clear" w:color="auto" w:fill="auto"/>
            <w:vAlign w:val="bottom"/>
            <w:hideMark/>
          </w:tcPr>
          <w:p w14:paraId="580E0F5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Accesorios de Aprovechamientos</w:t>
            </w:r>
          </w:p>
        </w:tc>
        <w:tc>
          <w:tcPr>
            <w:tcW w:w="1451" w:type="pct"/>
            <w:shd w:val="clear" w:color="auto" w:fill="auto"/>
            <w:noWrap/>
            <w:vAlign w:val="bottom"/>
            <w:hideMark/>
          </w:tcPr>
          <w:p w14:paraId="2E701E48"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sz w:val="20"/>
                <w:szCs w:val="20"/>
              </w:rPr>
              <w:t>1,372,544</w:t>
            </w:r>
          </w:p>
        </w:tc>
      </w:tr>
      <w:tr w:rsidR="00EB140A" w:rsidRPr="00931C5D" w14:paraId="12C1BC06" w14:textId="77777777" w:rsidTr="008A39AA">
        <w:trPr>
          <w:trHeight w:val="300"/>
          <w:jc w:val="center"/>
        </w:trPr>
        <w:tc>
          <w:tcPr>
            <w:tcW w:w="805" w:type="pct"/>
            <w:shd w:val="clear" w:color="auto" w:fill="auto"/>
            <w:noWrap/>
            <w:vAlign w:val="bottom"/>
            <w:hideMark/>
          </w:tcPr>
          <w:p w14:paraId="0EB0C0C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6.3.1</w:t>
            </w:r>
          </w:p>
        </w:tc>
        <w:tc>
          <w:tcPr>
            <w:tcW w:w="2744" w:type="pct"/>
            <w:shd w:val="clear" w:color="auto" w:fill="auto"/>
            <w:vAlign w:val="bottom"/>
            <w:hideMark/>
          </w:tcPr>
          <w:p w14:paraId="2DE0889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Multas, recargos, gastos extraordinarios y otros accesorios</w:t>
            </w:r>
          </w:p>
        </w:tc>
        <w:tc>
          <w:tcPr>
            <w:tcW w:w="1451" w:type="pct"/>
            <w:shd w:val="clear" w:color="auto" w:fill="auto"/>
            <w:noWrap/>
            <w:vAlign w:val="bottom"/>
            <w:hideMark/>
          </w:tcPr>
          <w:p w14:paraId="19E574E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1,372,543</w:t>
            </w:r>
          </w:p>
        </w:tc>
      </w:tr>
      <w:tr w:rsidR="00EB140A" w:rsidRPr="00931C5D" w14:paraId="77107268" w14:textId="77777777" w:rsidTr="008A39AA">
        <w:trPr>
          <w:trHeight w:val="300"/>
          <w:jc w:val="center"/>
        </w:trPr>
        <w:tc>
          <w:tcPr>
            <w:tcW w:w="805" w:type="pct"/>
            <w:shd w:val="clear" w:color="auto" w:fill="auto"/>
            <w:noWrap/>
            <w:vAlign w:val="bottom"/>
            <w:hideMark/>
          </w:tcPr>
          <w:p w14:paraId="2D56F55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6.3.2</w:t>
            </w:r>
          </w:p>
        </w:tc>
        <w:tc>
          <w:tcPr>
            <w:tcW w:w="2744" w:type="pct"/>
            <w:shd w:val="clear" w:color="auto" w:fill="auto"/>
            <w:vAlign w:val="bottom"/>
            <w:hideMark/>
          </w:tcPr>
          <w:p w14:paraId="7C0DF4A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Indemnizaciones</w:t>
            </w:r>
          </w:p>
        </w:tc>
        <w:tc>
          <w:tcPr>
            <w:tcW w:w="1451" w:type="pct"/>
            <w:shd w:val="clear" w:color="auto" w:fill="auto"/>
            <w:noWrap/>
            <w:vAlign w:val="bottom"/>
            <w:hideMark/>
          </w:tcPr>
          <w:p w14:paraId="3E7058E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508A8BA2" w14:textId="77777777" w:rsidTr="008A39AA">
        <w:trPr>
          <w:trHeight w:val="195"/>
          <w:jc w:val="center"/>
        </w:trPr>
        <w:tc>
          <w:tcPr>
            <w:tcW w:w="805" w:type="pct"/>
            <w:shd w:val="clear" w:color="auto" w:fill="auto"/>
            <w:noWrap/>
            <w:vAlign w:val="bottom"/>
            <w:hideMark/>
          </w:tcPr>
          <w:p w14:paraId="4D01F8B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6.9</w:t>
            </w:r>
          </w:p>
        </w:tc>
        <w:tc>
          <w:tcPr>
            <w:tcW w:w="2744" w:type="pct"/>
            <w:shd w:val="clear" w:color="auto" w:fill="auto"/>
            <w:vAlign w:val="bottom"/>
            <w:hideMark/>
          </w:tcPr>
          <w:p w14:paraId="5FAF64E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Aprovechamientos no comprendidos en las fracciones de la Ley de Ingresos vigente, causadas en ejercicios fiscales anteriores pendientes de liquidación o pago</w:t>
            </w:r>
          </w:p>
        </w:tc>
        <w:tc>
          <w:tcPr>
            <w:tcW w:w="1451" w:type="pct"/>
            <w:shd w:val="clear" w:color="auto" w:fill="auto"/>
            <w:noWrap/>
            <w:vAlign w:val="bottom"/>
            <w:hideMark/>
          </w:tcPr>
          <w:p w14:paraId="66BF3614"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2854CBB8" w14:textId="77777777" w:rsidTr="008A39AA">
        <w:trPr>
          <w:trHeight w:val="305"/>
          <w:jc w:val="center"/>
        </w:trPr>
        <w:tc>
          <w:tcPr>
            <w:tcW w:w="805" w:type="pct"/>
            <w:shd w:val="clear" w:color="auto" w:fill="auto"/>
            <w:noWrap/>
            <w:vAlign w:val="bottom"/>
            <w:hideMark/>
          </w:tcPr>
          <w:p w14:paraId="6E1BB50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6.9.1</w:t>
            </w:r>
          </w:p>
        </w:tc>
        <w:tc>
          <w:tcPr>
            <w:tcW w:w="2744" w:type="pct"/>
            <w:shd w:val="clear" w:color="auto" w:fill="auto"/>
            <w:vAlign w:val="bottom"/>
            <w:hideMark/>
          </w:tcPr>
          <w:p w14:paraId="37FD561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Aprovechamientos no comprendidos en las fracciones de la Ley de Ingresos vigente, causadas en ejercicios fiscales anteriores pendientes de liquidación o pago</w:t>
            </w:r>
          </w:p>
        </w:tc>
        <w:tc>
          <w:tcPr>
            <w:tcW w:w="1451" w:type="pct"/>
            <w:shd w:val="clear" w:color="auto" w:fill="auto"/>
            <w:noWrap/>
            <w:vAlign w:val="bottom"/>
            <w:hideMark/>
          </w:tcPr>
          <w:p w14:paraId="0CDD7EC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2D5ABEA" w14:textId="77777777" w:rsidTr="008A39AA">
        <w:trPr>
          <w:trHeight w:val="300"/>
          <w:jc w:val="center"/>
        </w:trPr>
        <w:tc>
          <w:tcPr>
            <w:tcW w:w="805" w:type="pct"/>
            <w:shd w:val="clear" w:color="D0CECE" w:fill="D0CECE"/>
            <w:noWrap/>
            <w:vAlign w:val="bottom"/>
            <w:hideMark/>
          </w:tcPr>
          <w:p w14:paraId="58181341"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w:t>
            </w:r>
          </w:p>
        </w:tc>
        <w:tc>
          <w:tcPr>
            <w:tcW w:w="2744" w:type="pct"/>
            <w:shd w:val="clear" w:color="D0CECE" w:fill="D0CECE"/>
            <w:vAlign w:val="bottom"/>
            <w:hideMark/>
          </w:tcPr>
          <w:p w14:paraId="2EA79468"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ventas de bienes y servicios</w:t>
            </w:r>
          </w:p>
        </w:tc>
        <w:tc>
          <w:tcPr>
            <w:tcW w:w="1451" w:type="pct"/>
            <w:shd w:val="clear" w:color="D0CECE" w:fill="D0CECE"/>
            <w:noWrap/>
            <w:vAlign w:val="bottom"/>
            <w:hideMark/>
          </w:tcPr>
          <w:p w14:paraId="6DF533EB"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2,026,363,842</w:t>
            </w:r>
          </w:p>
        </w:tc>
      </w:tr>
      <w:tr w:rsidR="00EB140A" w:rsidRPr="00931C5D" w14:paraId="46CF9920" w14:textId="77777777" w:rsidTr="008A39AA">
        <w:trPr>
          <w:trHeight w:val="107"/>
          <w:jc w:val="center"/>
        </w:trPr>
        <w:tc>
          <w:tcPr>
            <w:tcW w:w="805" w:type="pct"/>
            <w:shd w:val="clear" w:color="auto" w:fill="auto"/>
            <w:noWrap/>
            <w:vAlign w:val="bottom"/>
            <w:hideMark/>
          </w:tcPr>
          <w:p w14:paraId="0A311F6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7.1</w:t>
            </w:r>
          </w:p>
        </w:tc>
        <w:tc>
          <w:tcPr>
            <w:tcW w:w="2744" w:type="pct"/>
            <w:shd w:val="clear" w:color="auto" w:fill="auto"/>
            <w:vAlign w:val="bottom"/>
            <w:hideMark/>
          </w:tcPr>
          <w:p w14:paraId="198F765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Instituciones Públicas de Seguridad Social</w:t>
            </w:r>
          </w:p>
        </w:tc>
        <w:tc>
          <w:tcPr>
            <w:tcW w:w="1451" w:type="pct"/>
            <w:shd w:val="clear" w:color="auto" w:fill="auto"/>
            <w:noWrap/>
            <w:vAlign w:val="bottom"/>
            <w:hideMark/>
          </w:tcPr>
          <w:p w14:paraId="2FBB7DA3"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763,486,915</w:t>
            </w:r>
          </w:p>
        </w:tc>
      </w:tr>
      <w:tr w:rsidR="00EB140A" w:rsidRPr="00931C5D" w14:paraId="6C373D36" w14:textId="77777777" w:rsidTr="008A39AA">
        <w:trPr>
          <w:trHeight w:val="171"/>
          <w:jc w:val="center"/>
        </w:trPr>
        <w:tc>
          <w:tcPr>
            <w:tcW w:w="805" w:type="pct"/>
            <w:shd w:val="clear" w:color="auto" w:fill="auto"/>
            <w:noWrap/>
            <w:vAlign w:val="bottom"/>
            <w:hideMark/>
          </w:tcPr>
          <w:p w14:paraId="2532425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7.1.1</w:t>
            </w:r>
          </w:p>
        </w:tc>
        <w:tc>
          <w:tcPr>
            <w:tcW w:w="2744" w:type="pct"/>
            <w:shd w:val="clear" w:color="auto" w:fill="auto"/>
            <w:vAlign w:val="bottom"/>
            <w:hideMark/>
          </w:tcPr>
          <w:p w14:paraId="14278B5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 por Venta de Bienes y Prestación de Servicios del Instituto de Seguridad Social de los Trabajadores del Estado de Yucatán</w:t>
            </w:r>
          </w:p>
        </w:tc>
        <w:tc>
          <w:tcPr>
            <w:tcW w:w="1451" w:type="pct"/>
            <w:shd w:val="clear" w:color="auto" w:fill="auto"/>
            <w:noWrap/>
            <w:vAlign w:val="bottom"/>
            <w:hideMark/>
          </w:tcPr>
          <w:p w14:paraId="4C18BDD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312,246,206</w:t>
            </w:r>
          </w:p>
        </w:tc>
      </w:tr>
      <w:tr w:rsidR="00EB140A" w:rsidRPr="00931C5D" w14:paraId="7B079F17" w14:textId="77777777" w:rsidTr="008A39AA">
        <w:trPr>
          <w:trHeight w:val="300"/>
          <w:jc w:val="center"/>
        </w:trPr>
        <w:tc>
          <w:tcPr>
            <w:tcW w:w="805" w:type="pct"/>
            <w:shd w:val="clear" w:color="auto" w:fill="auto"/>
            <w:noWrap/>
            <w:vAlign w:val="bottom"/>
            <w:hideMark/>
          </w:tcPr>
          <w:p w14:paraId="1E34409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7.1.2</w:t>
            </w:r>
          </w:p>
        </w:tc>
        <w:tc>
          <w:tcPr>
            <w:tcW w:w="2744" w:type="pct"/>
            <w:shd w:val="clear" w:color="auto" w:fill="auto"/>
            <w:vAlign w:val="bottom"/>
            <w:hideMark/>
          </w:tcPr>
          <w:p w14:paraId="559EEA5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Aplicación de reservas</w:t>
            </w:r>
          </w:p>
        </w:tc>
        <w:tc>
          <w:tcPr>
            <w:tcW w:w="1451" w:type="pct"/>
            <w:shd w:val="clear" w:color="auto" w:fill="auto"/>
            <w:noWrap/>
            <w:vAlign w:val="bottom"/>
            <w:hideMark/>
          </w:tcPr>
          <w:p w14:paraId="4C913E1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451,240,709</w:t>
            </w:r>
          </w:p>
        </w:tc>
      </w:tr>
      <w:tr w:rsidR="00EB140A" w:rsidRPr="00931C5D" w14:paraId="1E0E25BC" w14:textId="77777777" w:rsidTr="008A39AA">
        <w:trPr>
          <w:trHeight w:val="600"/>
          <w:jc w:val="center"/>
        </w:trPr>
        <w:tc>
          <w:tcPr>
            <w:tcW w:w="805" w:type="pct"/>
            <w:shd w:val="clear" w:color="auto" w:fill="auto"/>
            <w:noWrap/>
            <w:vAlign w:val="bottom"/>
            <w:hideMark/>
          </w:tcPr>
          <w:p w14:paraId="6E6F320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7.2</w:t>
            </w:r>
          </w:p>
        </w:tc>
        <w:tc>
          <w:tcPr>
            <w:tcW w:w="2744" w:type="pct"/>
            <w:shd w:val="clear" w:color="auto" w:fill="auto"/>
            <w:vAlign w:val="bottom"/>
            <w:hideMark/>
          </w:tcPr>
          <w:p w14:paraId="3ADF66B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Empresas Productivas del Estado</w:t>
            </w:r>
          </w:p>
        </w:tc>
        <w:tc>
          <w:tcPr>
            <w:tcW w:w="1451" w:type="pct"/>
            <w:shd w:val="clear" w:color="auto" w:fill="auto"/>
            <w:noWrap/>
            <w:vAlign w:val="bottom"/>
            <w:hideMark/>
          </w:tcPr>
          <w:p w14:paraId="2773BC5E"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699C36A8" w14:textId="77777777" w:rsidTr="008A39AA">
        <w:trPr>
          <w:trHeight w:val="300"/>
          <w:jc w:val="center"/>
        </w:trPr>
        <w:tc>
          <w:tcPr>
            <w:tcW w:w="805" w:type="pct"/>
            <w:shd w:val="clear" w:color="auto" w:fill="auto"/>
            <w:noWrap/>
            <w:vAlign w:val="bottom"/>
            <w:hideMark/>
          </w:tcPr>
          <w:p w14:paraId="1FCA70F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7.2.1</w:t>
            </w:r>
          </w:p>
        </w:tc>
        <w:tc>
          <w:tcPr>
            <w:tcW w:w="2744" w:type="pct"/>
            <w:shd w:val="clear" w:color="auto" w:fill="auto"/>
            <w:vAlign w:val="bottom"/>
            <w:hideMark/>
          </w:tcPr>
          <w:p w14:paraId="345D95F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Venta de Bienes de Empresas Productivas del Estado</w:t>
            </w:r>
          </w:p>
        </w:tc>
        <w:tc>
          <w:tcPr>
            <w:tcW w:w="1451" w:type="pct"/>
            <w:shd w:val="clear" w:color="auto" w:fill="auto"/>
            <w:noWrap/>
            <w:vAlign w:val="bottom"/>
            <w:hideMark/>
          </w:tcPr>
          <w:p w14:paraId="0550035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1CA5C96" w14:textId="77777777" w:rsidTr="008A39AA">
        <w:trPr>
          <w:trHeight w:val="70"/>
          <w:jc w:val="center"/>
        </w:trPr>
        <w:tc>
          <w:tcPr>
            <w:tcW w:w="805" w:type="pct"/>
            <w:shd w:val="clear" w:color="auto" w:fill="auto"/>
            <w:noWrap/>
            <w:vAlign w:val="bottom"/>
            <w:hideMark/>
          </w:tcPr>
          <w:p w14:paraId="28E9AB0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7.2.2</w:t>
            </w:r>
          </w:p>
        </w:tc>
        <w:tc>
          <w:tcPr>
            <w:tcW w:w="2744" w:type="pct"/>
            <w:shd w:val="clear" w:color="auto" w:fill="auto"/>
            <w:vAlign w:val="bottom"/>
            <w:hideMark/>
          </w:tcPr>
          <w:p w14:paraId="2752861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Prestación de Servicios de Empresas Productivas del Estado</w:t>
            </w:r>
          </w:p>
        </w:tc>
        <w:tc>
          <w:tcPr>
            <w:tcW w:w="1451" w:type="pct"/>
            <w:shd w:val="clear" w:color="auto" w:fill="auto"/>
            <w:noWrap/>
            <w:vAlign w:val="bottom"/>
            <w:hideMark/>
          </w:tcPr>
          <w:p w14:paraId="23EE8E0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080E866" w14:textId="77777777" w:rsidTr="008A39AA">
        <w:trPr>
          <w:trHeight w:val="70"/>
          <w:jc w:val="center"/>
        </w:trPr>
        <w:tc>
          <w:tcPr>
            <w:tcW w:w="805" w:type="pct"/>
            <w:shd w:val="clear" w:color="auto" w:fill="auto"/>
            <w:noWrap/>
            <w:vAlign w:val="bottom"/>
            <w:hideMark/>
          </w:tcPr>
          <w:p w14:paraId="1B4E9E04"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7.3</w:t>
            </w:r>
          </w:p>
        </w:tc>
        <w:tc>
          <w:tcPr>
            <w:tcW w:w="2744" w:type="pct"/>
            <w:shd w:val="clear" w:color="auto" w:fill="auto"/>
            <w:vAlign w:val="bottom"/>
            <w:hideMark/>
          </w:tcPr>
          <w:p w14:paraId="3210C9C8"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Entidades Paraestatales y Fideicomisos No Empresariales y No Financieros</w:t>
            </w:r>
          </w:p>
        </w:tc>
        <w:tc>
          <w:tcPr>
            <w:tcW w:w="1451" w:type="pct"/>
            <w:shd w:val="clear" w:color="auto" w:fill="auto"/>
            <w:noWrap/>
            <w:vAlign w:val="bottom"/>
            <w:hideMark/>
          </w:tcPr>
          <w:p w14:paraId="4919DEB0"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1,245,976,403</w:t>
            </w:r>
          </w:p>
        </w:tc>
      </w:tr>
      <w:tr w:rsidR="00EB140A" w:rsidRPr="00931C5D" w14:paraId="63EF7CAE" w14:textId="77777777" w:rsidTr="008A39AA">
        <w:trPr>
          <w:trHeight w:val="70"/>
          <w:jc w:val="center"/>
        </w:trPr>
        <w:tc>
          <w:tcPr>
            <w:tcW w:w="805" w:type="pct"/>
            <w:shd w:val="clear" w:color="auto" w:fill="auto"/>
            <w:vAlign w:val="bottom"/>
            <w:hideMark/>
          </w:tcPr>
          <w:p w14:paraId="6C60381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w:t>
            </w:r>
          </w:p>
        </w:tc>
        <w:tc>
          <w:tcPr>
            <w:tcW w:w="2744" w:type="pct"/>
            <w:shd w:val="clear" w:color="auto" w:fill="auto"/>
            <w:vAlign w:val="bottom"/>
            <w:hideMark/>
          </w:tcPr>
          <w:p w14:paraId="4254BC8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para el Desarrollo de la Cultura Maya del Estado de Yucatán</w:t>
            </w:r>
          </w:p>
        </w:tc>
        <w:tc>
          <w:tcPr>
            <w:tcW w:w="1451" w:type="pct"/>
            <w:shd w:val="clear" w:color="auto" w:fill="auto"/>
            <w:noWrap/>
            <w:vAlign w:val="bottom"/>
            <w:hideMark/>
          </w:tcPr>
          <w:p w14:paraId="47D2255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605BA2A9" w14:textId="77777777" w:rsidTr="008A39AA">
        <w:trPr>
          <w:trHeight w:val="300"/>
          <w:jc w:val="center"/>
        </w:trPr>
        <w:tc>
          <w:tcPr>
            <w:tcW w:w="805" w:type="pct"/>
            <w:shd w:val="clear" w:color="auto" w:fill="auto"/>
            <w:vAlign w:val="bottom"/>
            <w:hideMark/>
          </w:tcPr>
          <w:p w14:paraId="758F05A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w:t>
            </w:r>
          </w:p>
        </w:tc>
        <w:tc>
          <w:tcPr>
            <w:tcW w:w="2744" w:type="pct"/>
            <w:shd w:val="clear" w:color="auto" w:fill="auto"/>
            <w:vAlign w:val="bottom"/>
            <w:hideMark/>
          </w:tcPr>
          <w:p w14:paraId="0AD823A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Comisión Ejecutiva de Atención a Victimas</w:t>
            </w:r>
          </w:p>
        </w:tc>
        <w:tc>
          <w:tcPr>
            <w:tcW w:w="1451" w:type="pct"/>
            <w:shd w:val="clear" w:color="auto" w:fill="auto"/>
            <w:noWrap/>
            <w:vAlign w:val="bottom"/>
            <w:hideMark/>
          </w:tcPr>
          <w:p w14:paraId="20DD2ED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0C1B9F5F" w14:textId="77777777" w:rsidTr="008A39AA">
        <w:trPr>
          <w:trHeight w:val="600"/>
          <w:jc w:val="center"/>
        </w:trPr>
        <w:tc>
          <w:tcPr>
            <w:tcW w:w="805" w:type="pct"/>
            <w:shd w:val="clear" w:color="auto" w:fill="auto"/>
            <w:vAlign w:val="bottom"/>
            <w:hideMark/>
          </w:tcPr>
          <w:p w14:paraId="367C071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w:t>
            </w:r>
          </w:p>
        </w:tc>
        <w:tc>
          <w:tcPr>
            <w:tcW w:w="2744" w:type="pct"/>
            <w:shd w:val="clear" w:color="auto" w:fill="auto"/>
            <w:vAlign w:val="bottom"/>
            <w:hideMark/>
          </w:tcPr>
          <w:p w14:paraId="4F289AB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para el Desarrollo y Certificación de la Infraestructura Física Educativa y Eléctrica de Yucatán</w:t>
            </w:r>
          </w:p>
        </w:tc>
        <w:tc>
          <w:tcPr>
            <w:tcW w:w="1451" w:type="pct"/>
            <w:shd w:val="clear" w:color="auto" w:fill="auto"/>
            <w:noWrap/>
            <w:vAlign w:val="bottom"/>
            <w:hideMark/>
          </w:tcPr>
          <w:p w14:paraId="63C4B33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400,000</w:t>
            </w:r>
          </w:p>
        </w:tc>
      </w:tr>
      <w:tr w:rsidR="00EB140A" w:rsidRPr="00931C5D" w14:paraId="3C38EF8F" w14:textId="77777777" w:rsidTr="008A39AA">
        <w:trPr>
          <w:trHeight w:val="300"/>
          <w:jc w:val="center"/>
        </w:trPr>
        <w:tc>
          <w:tcPr>
            <w:tcW w:w="805" w:type="pct"/>
            <w:shd w:val="clear" w:color="auto" w:fill="auto"/>
            <w:vAlign w:val="bottom"/>
            <w:hideMark/>
          </w:tcPr>
          <w:p w14:paraId="1ABDABF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w:t>
            </w:r>
          </w:p>
        </w:tc>
        <w:tc>
          <w:tcPr>
            <w:tcW w:w="2744" w:type="pct"/>
            <w:shd w:val="clear" w:color="auto" w:fill="auto"/>
            <w:vAlign w:val="bottom"/>
            <w:hideMark/>
          </w:tcPr>
          <w:p w14:paraId="797A31B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Infraestructura Carretera de Yucatán</w:t>
            </w:r>
          </w:p>
        </w:tc>
        <w:tc>
          <w:tcPr>
            <w:tcW w:w="1451" w:type="pct"/>
            <w:shd w:val="clear" w:color="auto" w:fill="auto"/>
            <w:noWrap/>
            <w:vAlign w:val="bottom"/>
            <w:hideMark/>
          </w:tcPr>
          <w:p w14:paraId="5FD2FCC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12,344,141</w:t>
            </w:r>
          </w:p>
        </w:tc>
      </w:tr>
      <w:tr w:rsidR="00EB140A" w:rsidRPr="00931C5D" w14:paraId="101E27A2" w14:textId="77777777" w:rsidTr="008A39AA">
        <w:trPr>
          <w:trHeight w:val="300"/>
          <w:jc w:val="center"/>
        </w:trPr>
        <w:tc>
          <w:tcPr>
            <w:tcW w:w="805" w:type="pct"/>
            <w:shd w:val="clear" w:color="auto" w:fill="auto"/>
            <w:vAlign w:val="bottom"/>
            <w:hideMark/>
          </w:tcPr>
          <w:p w14:paraId="6F4B056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7.3.5</w:t>
            </w:r>
          </w:p>
        </w:tc>
        <w:tc>
          <w:tcPr>
            <w:tcW w:w="2744" w:type="pct"/>
            <w:shd w:val="clear" w:color="auto" w:fill="auto"/>
            <w:vAlign w:val="bottom"/>
            <w:hideMark/>
          </w:tcPr>
          <w:p w14:paraId="2C1C4DE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Junta de Agua Potable y Alcantarillado de Yucatán</w:t>
            </w:r>
          </w:p>
        </w:tc>
        <w:tc>
          <w:tcPr>
            <w:tcW w:w="1451" w:type="pct"/>
            <w:shd w:val="clear" w:color="auto" w:fill="auto"/>
            <w:noWrap/>
            <w:vAlign w:val="bottom"/>
            <w:hideMark/>
          </w:tcPr>
          <w:p w14:paraId="54E5D4B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458,368,479</w:t>
            </w:r>
          </w:p>
        </w:tc>
      </w:tr>
      <w:tr w:rsidR="00EB140A" w:rsidRPr="00931C5D" w14:paraId="1F56359E" w14:textId="77777777" w:rsidTr="008A39AA">
        <w:trPr>
          <w:trHeight w:val="70"/>
          <w:jc w:val="center"/>
        </w:trPr>
        <w:tc>
          <w:tcPr>
            <w:tcW w:w="805" w:type="pct"/>
            <w:shd w:val="clear" w:color="auto" w:fill="auto"/>
            <w:vAlign w:val="bottom"/>
            <w:hideMark/>
          </w:tcPr>
          <w:p w14:paraId="6FE3195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7.3.6</w:t>
            </w:r>
          </w:p>
        </w:tc>
        <w:tc>
          <w:tcPr>
            <w:tcW w:w="2744" w:type="pct"/>
            <w:shd w:val="clear" w:color="auto" w:fill="auto"/>
            <w:vAlign w:val="bottom"/>
            <w:hideMark/>
          </w:tcPr>
          <w:p w14:paraId="764FEDE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para la Construcción y Conservación de Obra Pública en Yucatán</w:t>
            </w:r>
          </w:p>
        </w:tc>
        <w:tc>
          <w:tcPr>
            <w:tcW w:w="1451" w:type="pct"/>
            <w:shd w:val="clear" w:color="auto" w:fill="auto"/>
            <w:noWrap/>
            <w:vAlign w:val="bottom"/>
            <w:hideMark/>
          </w:tcPr>
          <w:p w14:paraId="7365B17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90,000</w:t>
            </w:r>
          </w:p>
        </w:tc>
      </w:tr>
      <w:tr w:rsidR="00EB140A" w:rsidRPr="00931C5D" w14:paraId="6F04C2FB" w14:textId="77777777" w:rsidTr="008A39AA">
        <w:trPr>
          <w:trHeight w:val="300"/>
          <w:jc w:val="center"/>
        </w:trPr>
        <w:tc>
          <w:tcPr>
            <w:tcW w:w="805" w:type="pct"/>
            <w:shd w:val="clear" w:color="auto" w:fill="auto"/>
            <w:vAlign w:val="bottom"/>
            <w:hideMark/>
          </w:tcPr>
          <w:p w14:paraId="4953ACF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7.3.7</w:t>
            </w:r>
          </w:p>
        </w:tc>
        <w:tc>
          <w:tcPr>
            <w:tcW w:w="2744" w:type="pct"/>
            <w:shd w:val="clear" w:color="auto" w:fill="auto"/>
            <w:vAlign w:val="bottom"/>
            <w:hideMark/>
          </w:tcPr>
          <w:p w14:paraId="2A1F4CE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Vivienda del Estado de Yucatán</w:t>
            </w:r>
          </w:p>
        </w:tc>
        <w:tc>
          <w:tcPr>
            <w:tcW w:w="1451" w:type="pct"/>
            <w:shd w:val="clear" w:color="auto" w:fill="auto"/>
            <w:noWrap/>
            <w:vAlign w:val="bottom"/>
            <w:hideMark/>
          </w:tcPr>
          <w:p w14:paraId="0DD63D9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380,497,924</w:t>
            </w:r>
          </w:p>
        </w:tc>
      </w:tr>
      <w:tr w:rsidR="00EB140A" w:rsidRPr="00931C5D" w14:paraId="5016F771" w14:textId="77777777" w:rsidTr="008A39AA">
        <w:trPr>
          <w:trHeight w:val="300"/>
          <w:jc w:val="center"/>
        </w:trPr>
        <w:tc>
          <w:tcPr>
            <w:tcW w:w="805" w:type="pct"/>
            <w:shd w:val="clear" w:color="auto" w:fill="auto"/>
            <w:vAlign w:val="bottom"/>
            <w:hideMark/>
          </w:tcPr>
          <w:p w14:paraId="24B9193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7.3.8</w:t>
            </w:r>
          </w:p>
        </w:tc>
        <w:tc>
          <w:tcPr>
            <w:tcW w:w="2744" w:type="pct"/>
            <w:shd w:val="clear" w:color="auto" w:fill="auto"/>
            <w:vAlign w:val="bottom"/>
            <w:hideMark/>
          </w:tcPr>
          <w:p w14:paraId="6C07FF9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del Deporte del Estado de Yucatán</w:t>
            </w:r>
          </w:p>
        </w:tc>
        <w:tc>
          <w:tcPr>
            <w:tcW w:w="1451" w:type="pct"/>
            <w:shd w:val="clear" w:color="auto" w:fill="auto"/>
            <w:noWrap/>
            <w:vAlign w:val="bottom"/>
            <w:hideMark/>
          </w:tcPr>
          <w:p w14:paraId="09E5CDD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4,174,438</w:t>
            </w:r>
          </w:p>
        </w:tc>
      </w:tr>
      <w:tr w:rsidR="00EB140A" w:rsidRPr="00931C5D" w14:paraId="19A54A94" w14:textId="77777777" w:rsidTr="008A39AA">
        <w:trPr>
          <w:trHeight w:val="300"/>
          <w:jc w:val="center"/>
        </w:trPr>
        <w:tc>
          <w:tcPr>
            <w:tcW w:w="805" w:type="pct"/>
            <w:shd w:val="clear" w:color="auto" w:fill="auto"/>
            <w:vAlign w:val="bottom"/>
            <w:hideMark/>
          </w:tcPr>
          <w:p w14:paraId="1C1F7C5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7.3.9</w:t>
            </w:r>
          </w:p>
        </w:tc>
        <w:tc>
          <w:tcPr>
            <w:tcW w:w="2744" w:type="pct"/>
            <w:shd w:val="clear" w:color="auto" w:fill="auto"/>
            <w:vAlign w:val="bottom"/>
            <w:hideMark/>
          </w:tcPr>
          <w:p w14:paraId="7EF1408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Colegio de Bachilleres del Estado de Yucatán</w:t>
            </w:r>
          </w:p>
        </w:tc>
        <w:tc>
          <w:tcPr>
            <w:tcW w:w="1451" w:type="pct"/>
            <w:shd w:val="clear" w:color="auto" w:fill="auto"/>
            <w:noWrap/>
            <w:vAlign w:val="bottom"/>
            <w:hideMark/>
          </w:tcPr>
          <w:p w14:paraId="0846A7F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38,333,250</w:t>
            </w:r>
          </w:p>
        </w:tc>
      </w:tr>
      <w:tr w:rsidR="00EB140A" w:rsidRPr="00931C5D" w14:paraId="3B0D01BF" w14:textId="77777777" w:rsidTr="008A39AA">
        <w:trPr>
          <w:trHeight w:val="70"/>
          <w:jc w:val="center"/>
        </w:trPr>
        <w:tc>
          <w:tcPr>
            <w:tcW w:w="805" w:type="pct"/>
            <w:shd w:val="clear" w:color="auto" w:fill="auto"/>
            <w:vAlign w:val="bottom"/>
            <w:hideMark/>
          </w:tcPr>
          <w:p w14:paraId="752ABF9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7.3.10</w:t>
            </w:r>
          </w:p>
        </w:tc>
        <w:tc>
          <w:tcPr>
            <w:tcW w:w="2744" w:type="pct"/>
            <w:shd w:val="clear" w:color="auto" w:fill="auto"/>
            <w:vAlign w:val="bottom"/>
            <w:hideMark/>
          </w:tcPr>
          <w:p w14:paraId="0404198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Colegio de Estudios Científicos y Tecnológicos del Estado de Yucatán</w:t>
            </w:r>
          </w:p>
        </w:tc>
        <w:tc>
          <w:tcPr>
            <w:tcW w:w="1451" w:type="pct"/>
            <w:shd w:val="clear" w:color="auto" w:fill="auto"/>
            <w:noWrap/>
            <w:vAlign w:val="bottom"/>
            <w:hideMark/>
          </w:tcPr>
          <w:p w14:paraId="2C5459F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2,023,200</w:t>
            </w:r>
          </w:p>
        </w:tc>
      </w:tr>
      <w:tr w:rsidR="00EB140A" w:rsidRPr="00931C5D" w14:paraId="201E3CE9" w14:textId="77777777" w:rsidTr="008A39AA">
        <w:trPr>
          <w:trHeight w:val="300"/>
          <w:jc w:val="center"/>
        </w:trPr>
        <w:tc>
          <w:tcPr>
            <w:tcW w:w="805" w:type="pct"/>
            <w:shd w:val="clear" w:color="auto" w:fill="auto"/>
            <w:vAlign w:val="bottom"/>
            <w:hideMark/>
          </w:tcPr>
          <w:p w14:paraId="7D08D7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7.3.11</w:t>
            </w:r>
          </w:p>
        </w:tc>
        <w:tc>
          <w:tcPr>
            <w:tcW w:w="2744" w:type="pct"/>
            <w:shd w:val="clear" w:color="auto" w:fill="auto"/>
            <w:vAlign w:val="bottom"/>
            <w:hideMark/>
          </w:tcPr>
          <w:p w14:paraId="5731BF3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Colegio de Educación Profesional Técnica del Estado de Yucatán</w:t>
            </w:r>
          </w:p>
        </w:tc>
        <w:tc>
          <w:tcPr>
            <w:tcW w:w="1451" w:type="pct"/>
            <w:shd w:val="clear" w:color="auto" w:fill="auto"/>
            <w:noWrap/>
            <w:vAlign w:val="bottom"/>
            <w:hideMark/>
          </w:tcPr>
          <w:p w14:paraId="2A80894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12,000,000</w:t>
            </w:r>
          </w:p>
        </w:tc>
      </w:tr>
      <w:tr w:rsidR="00EB140A" w:rsidRPr="00931C5D" w14:paraId="524E470E" w14:textId="77777777" w:rsidTr="008A39AA">
        <w:trPr>
          <w:trHeight w:val="300"/>
          <w:jc w:val="center"/>
        </w:trPr>
        <w:tc>
          <w:tcPr>
            <w:tcW w:w="805" w:type="pct"/>
            <w:shd w:val="clear" w:color="auto" w:fill="auto"/>
            <w:vAlign w:val="bottom"/>
            <w:hideMark/>
          </w:tcPr>
          <w:p w14:paraId="4313764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7.3.12</w:t>
            </w:r>
          </w:p>
        </w:tc>
        <w:tc>
          <w:tcPr>
            <w:tcW w:w="2744" w:type="pct"/>
            <w:shd w:val="clear" w:color="auto" w:fill="auto"/>
            <w:vAlign w:val="bottom"/>
            <w:hideMark/>
          </w:tcPr>
          <w:p w14:paraId="5CACA3F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Educación para Adultos del Estado de Yucatán</w:t>
            </w:r>
          </w:p>
        </w:tc>
        <w:tc>
          <w:tcPr>
            <w:tcW w:w="1451" w:type="pct"/>
            <w:shd w:val="clear" w:color="auto" w:fill="auto"/>
            <w:noWrap/>
            <w:vAlign w:val="bottom"/>
            <w:hideMark/>
          </w:tcPr>
          <w:p w14:paraId="661BC48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EB2E07D" w14:textId="77777777" w:rsidTr="008A39AA">
        <w:trPr>
          <w:trHeight w:val="300"/>
          <w:jc w:val="center"/>
        </w:trPr>
        <w:tc>
          <w:tcPr>
            <w:tcW w:w="805" w:type="pct"/>
            <w:shd w:val="clear" w:color="auto" w:fill="auto"/>
            <w:vAlign w:val="bottom"/>
            <w:hideMark/>
          </w:tcPr>
          <w:p w14:paraId="2008B4C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7.3.13</w:t>
            </w:r>
          </w:p>
        </w:tc>
        <w:tc>
          <w:tcPr>
            <w:tcW w:w="2744" w:type="pct"/>
            <w:shd w:val="clear" w:color="auto" w:fill="auto"/>
            <w:vAlign w:val="bottom"/>
            <w:hideMark/>
          </w:tcPr>
          <w:p w14:paraId="090C4E8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Becas y Crédito Educativo del Estado de Yucatán</w:t>
            </w:r>
          </w:p>
        </w:tc>
        <w:tc>
          <w:tcPr>
            <w:tcW w:w="1451" w:type="pct"/>
            <w:shd w:val="clear" w:color="auto" w:fill="auto"/>
            <w:noWrap/>
            <w:vAlign w:val="bottom"/>
            <w:hideMark/>
          </w:tcPr>
          <w:p w14:paraId="382E2E4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34B7C3A" w14:textId="77777777" w:rsidTr="008A39AA">
        <w:trPr>
          <w:trHeight w:val="300"/>
          <w:jc w:val="center"/>
        </w:trPr>
        <w:tc>
          <w:tcPr>
            <w:tcW w:w="805" w:type="pct"/>
            <w:shd w:val="clear" w:color="auto" w:fill="auto"/>
            <w:vAlign w:val="bottom"/>
            <w:hideMark/>
          </w:tcPr>
          <w:p w14:paraId="0F5B152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7.3.14</w:t>
            </w:r>
          </w:p>
        </w:tc>
        <w:tc>
          <w:tcPr>
            <w:tcW w:w="2744" w:type="pct"/>
            <w:shd w:val="clear" w:color="auto" w:fill="auto"/>
            <w:vAlign w:val="bottom"/>
            <w:hideMark/>
          </w:tcPr>
          <w:p w14:paraId="3447F2D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Yucateco de Emprendedores</w:t>
            </w:r>
          </w:p>
        </w:tc>
        <w:tc>
          <w:tcPr>
            <w:tcW w:w="1451" w:type="pct"/>
            <w:shd w:val="clear" w:color="auto" w:fill="auto"/>
            <w:noWrap/>
            <w:vAlign w:val="bottom"/>
            <w:hideMark/>
          </w:tcPr>
          <w:p w14:paraId="473B918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3,854,528</w:t>
            </w:r>
          </w:p>
        </w:tc>
      </w:tr>
      <w:tr w:rsidR="00EB140A" w:rsidRPr="00931C5D" w14:paraId="762ACCE5" w14:textId="77777777" w:rsidTr="008A39AA">
        <w:trPr>
          <w:trHeight w:val="300"/>
          <w:jc w:val="center"/>
        </w:trPr>
        <w:tc>
          <w:tcPr>
            <w:tcW w:w="805" w:type="pct"/>
            <w:shd w:val="clear" w:color="auto" w:fill="auto"/>
            <w:vAlign w:val="bottom"/>
            <w:hideMark/>
          </w:tcPr>
          <w:p w14:paraId="11E9AB2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7.3.15</w:t>
            </w:r>
          </w:p>
        </w:tc>
        <w:tc>
          <w:tcPr>
            <w:tcW w:w="2744" w:type="pct"/>
            <w:shd w:val="clear" w:color="auto" w:fill="auto"/>
            <w:vAlign w:val="bottom"/>
            <w:hideMark/>
          </w:tcPr>
          <w:p w14:paraId="4C57576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Casa de las Artesanías del Estado de Yucatán</w:t>
            </w:r>
          </w:p>
        </w:tc>
        <w:tc>
          <w:tcPr>
            <w:tcW w:w="1451" w:type="pct"/>
            <w:shd w:val="clear" w:color="auto" w:fill="auto"/>
            <w:noWrap/>
            <w:vAlign w:val="bottom"/>
            <w:hideMark/>
          </w:tcPr>
          <w:p w14:paraId="4DC0BD4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7,500,000</w:t>
            </w:r>
          </w:p>
        </w:tc>
      </w:tr>
      <w:tr w:rsidR="00EB140A" w:rsidRPr="00931C5D" w14:paraId="45FA40A6" w14:textId="77777777" w:rsidTr="008A39AA">
        <w:trPr>
          <w:trHeight w:val="300"/>
          <w:jc w:val="center"/>
        </w:trPr>
        <w:tc>
          <w:tcPr>
            <w:tcW w:w="805" w:type="pct"/>
            <w:shd w:val="clear" w:color="auto" w:fill="auto"/>
            <w:vAlign w:val="bottom"/>
            <w:hideMark/>
          </w:tcPr>
          <w:p w14:paraId="6303678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7.3.16</w:t>
            </w:r>
          </w:p>
        </w:tc>
        <w:tc>
          <w:tcPr>
            <w:tcW w:w="2744" w:type="pct"/>
            <w:shd w:val="clear" w:color="auto" w:fill="auto"/>
            <w:vAlign w:val="bottom"/>
            <w:hideMark/>
          </w:tcPr>
          <w:p w14:paraId="14A8578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Promotor de Ferias de Yucatán</w:t>
            </w:r>
          </w:p>
        </w:tc>
        <w:tc>
          <w:tcPr>
            <w:tcW w:w="1451" w:type="pct"/>
            <w:shd w:val="clear" w:color="auto" w:fill="auto"/>
            <w:noWrap/>
            <w:vAlign w:val="bottom"/>
            <w:hideMark/>
          </w:tcPr>
          <w:p w14:paraId="19329E9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85,084,093</w:t>
            </w:r>
          </w:p>
        </w:tc>
      </w:tr>
      <w:tr w:rsidR="00EB140A" w:rsidRPr="00931C5D" w14:paraId="03C861DA" w14:textId="77777777" w:rsidTr="008A39AA">
        <w:trPr>
          <w:trHeight w:val="70"/>
          <w:jc w:val="center"/>
        </w:trPr>
        <w:tc>
          <w:tcPr>
            <w:tcW w:w="805" w:type="pct"/>
            <w:shd w:val="clear" w:color="auto" w:fill="auto"/>
            <w:vAlign w:val="bottom"/>
            <w:hideMark/>
          </w:tcPr>
          <w:p w14:paraId="2C8EF29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7.3.17</w:t>
            </w:r>
          </w:p>
        </w:tc>
        <w:tc>
          <w:tcPr>
            <w:tcW w:w="2744" w:type="pct"/>
            <w:shd w:val="clear" w:color="auto" w:fill="auto"/>
            <w:vAlign w:val="bottom"/>
            <w:hideMark/>
          </w:tcPr>
          <w:p w14:paraId="02FCDC2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Patronato de las Unidades de Servicios Culturales y Turísticos del Estado de Yucatán</w:t>
            </w:r>
          </w:p>
        </w:tc>
        <w:tc>
          <w:tcPr>
            <w:tcW w:w="1451" w:type="pct"/>
            <w:shd w:val="clear" w:color="auto" w:fill="auto"/>
            <w:noWrap/>
            <w:vAlign w:val="bottom"/>
            <w:hideMark/>
          </w:tcPr>
          <w:p w14:paraId="39977DF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51,652,345</w:t>
            </w:r>
          </w:p>
        </w:tc>
      </w:tr>
      <w:tr w:rsidR="00EB140A" w:rsidRPr="00931C5D" w14:paraId="77B11287" w14:textId="77777777" w:rsidTr="008A39AA">
        <w:trPr>
          <w:trHeight w:val="70"/>
          <w:jc w:val="center"/>
        </w:trPr>
        <w:tc>
          <w:tcPr>
            <w:tcW w:w="805" w:type="pct"/>
            <w:shd w:val="clear" w:color="auto" w:fill="auto"/>
            <w:vAlign w:val="bottom"/>
            <w:hideMark/>
          </w:tcPr>
          <w:p w14:paraId="395E88A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7.3.18</w:t>
            </w:r>
          </w:p>
        </w:tc>
        <w:tc>
          <w:tcPr>
            <w:tcW w:w="2744" w:type="pct"/>
            <w:shd w:val="clear" w:color="auto" w:fill="auto"/>
            <w:vAlign w:val="bottom"/>
            <w:hideMark/>
          </w:tcPr>
          <w:p w14:paraId="7AACC80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Fideicomiso para el Desarrollo del Turismo de Reuniones en Yucatán</w:t>
            </w:r>
          </w:p>
        </w:tc>
        <w:tc>
          <w:tcPr>
            <w:tcW w:w="1451" w:type="pct"/>
            <w:shd w:val="clear" w:color="auto" w:fill="auto"/>
            <w:noWrap/>
            <w:vAlign w:val="bottom"/>
            <w:hideMark/>
          </w:tcPr>
          <w:p w14:paraId="5181B2B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18,609,749</w:t>
            </w:r>
          </w:p>
        </w:tc>
      </w:tr>
      <w:tr w:rsidR="00EB140A" w:rsidRPr="00931C5D" w14:paraId="0C5D1F33" w14:textId="77777777" w:rsidTr="008A39AA">
        <w:trPr>
          <w:trHeight w:val="300"/>
          <w:jc w:val="center"/>
        </w:trPr>
        <w:tc>
          <w:tcPr>
            <w:tcW w:w="805" w:type="pct"/>
            <w:shd w:val="clear" w:color="auto" w:fill="auto"/>
            <w:vAlign w:val="bottom"/>
            <w:hideMark/>
          </w:tcPr>
          <w:p w14:paraId="5F20CA4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7.3.19</w:t>
            </w:r>
          </w:p>
        </w:tc>
        <w:tc>
          <w:tcPr>
            <w:tcW w:w="2744" w:type="pct"/>
            <w:shd w:val="clear" w:color="auto" w:fill="auto"/>
            <w:vAlign w:val="bottom"/>
            <w:hideMark/>
          </w:tcPr>
          <w:p w14:paraId="07FC6B0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Movilidad y Desarrollo Urbano Territorial</w:t>
            </w:r>
          </w:p>
        </w:tc>
        <w:tc>
          <w:tcPr>
            <w:tcW w:w="1451" w:type="pct"/>
            <w:shd w:val="clear" w:color="auto" w:fill="auto"/>
            <w:noWrap/>
            <w:vAlign w:val="bottom"/>
            <w:hideMark/>
          </w:tcPr>
          <w:p w14:paraId="79A364C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5,417,737</w:t>
            </w:r>
          </w:p>
        </w:tc>
      </w:tr>
      <w:tr w:rsidR="00EB140A" w:rsidRPr="00931C5D" w14:paraId="198EDEF0" w14:textId="77777777" w:rsidTr="008A39AA">
        <w:trPr>
          <w:trHeight w:val="300"/>
          <w:jc w:val="center"/>
        </w:trPr>
        <w:tc>
          <w:tcPr>
            <w:tcW w:w="805" w:type="pct"/>
            <w:shd w:val="clear" w:color="auto" w:fill="auto"/>
            <w:vAlign w:val="bottom"/>
            <w:hideMark/>
          </w:tcPr>
          <w:p w14:paraId="6B82AE5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7.3.20</w:t>
            </w:r>
          </w:p>
        </w:tc>
        <w:tc>
          <w:tcPr>
            <w:tcW w:w="2744" w:type="pct"/>
            <w:shd w:val="clear" w:color="auto" w:fill="auto"/>
            <w:vAlign w:val="bottom"/>
            <w:hideMark/>
          </w:tcPr>
          <w:p w14:paraId="0F66E5A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Sistema para el Desarrollo Integral de la Familia en Yucatán</w:t>
            </w:r>
          </w:p>
        </w:tc>
        <w:tc>
          <w:tcPr>
            <w:tcW w:w="1451" w:type="pct"/>
            <w:shd w:val="clear" w:color="auto" w:fill="auto"/>
            <w:noWrap/>
            <w:vAlign w:val="bottom"/>
            <w:hideMark/>
          </w:tcPr>
          <w:p w14:paraId="7985B57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11,381,910</w:t>
            </w:r>
          </w:p>
        </w:tc>
      </w:tr>
      <w:tr w:rsidR="00EB140A" w:rsidRPr="00931C5D" w14:paraId="4F611A0E" w14:textId="77777777" w:rsidTr="008A39AA">
        <w:trPr>
          <w:trHeight w:val="300"/>
          <w:jc w:val="center"/>
        </w:trPr>
        <w:tc>
          <w:tcPr>
            <w:tcW w:w="805" w:type="pct"/>
            <w:shd w:val="clear" w:color="auto" w:fill="auto"/>
            <w:vAlign w:val="bottom"/>
            <w:hideMark/>
          </w:tcPr>
          <w:p w14:paraId="190B4E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7.3.21</w:t>
            </w:r>
          </w:p>
        </w:tc>
        <w:tc>
          <w:tcPr>
            <w:tcW w:w="2744" w:type="pct"/>
            <w:shd w:val="clear" w:color="auto" w:fill="auto"/>
            <w:vAlign w:val="bottom"/>
            <w:hideMark/>
          </w:tcPr>
          <w:p w14:paraId="61DD5E8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Junta de Asistencia Privada del Estado de Yucatán</w:t>
            </w:r>
          </w:p>
        </w:tc>
        <w:tc>
          <w:tcPr>
            <w:tcW w:w="1451" w:type="pct"/>
            <w:shd w:val="clear" w:color="auto" w:fill="auto"/>
            <w:noWrap/>
            <w:vAlign w:val="bottom"/>
            <w:hideMark/>
          </w:tcPr>
          <w:p w14:paraId="048076F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B4A0B32" w14:textId="77777777" w:rsidTr="008A39AA">
        <w:trPr>
          <w:trHeight w:val="300"/>
          <w:jc w:val="center"/>
        </w:trPr>
        <w:tc>
          <w:tcPr>
            <w:tcW w:w="805" w:type="pct"/>
            <w:shd w:val="clear" w:color="auto" w:fill="auto"/>
            <w:vAlign w:val="bottom"/>
            <w:hideMark/>
          </w:tcPr>
          <w:p w14:paraId="5B315EA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7.3.22</w:t>
            </w:r>
          </w:p>
        </w:tc>
        <w:tc>
          <w:tcPr>
            <w:tcW w:w="2744" w:type="pct"/>
            <w:shd w:val="clear" w:color="auto" w:fill="auto"/>
            <w:vAlign w:val="bottom"/>
            <w:hideMark/>
          </w:tcPr>
          <w:p w14:paraId="100834A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Hospital General de Tekax</w:t>
            </w:r>
          </w:p>
        </w:tc>
        <w:tc>
          <w:tcPr>
            <w:tcW w:w="1451" w:type="pct"/>
            <w:shd w:val="clear" w:color="auto" w:fill="auto"/>
            <w:noWrap/>
            <w:vAlign w:val="bottom"/>
            <w:hideMark/>
          </w:tcPr>
          <w:p w14:paraId="25D8052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BC44432" w14:textId="77777777" w:rsidTr="008A39AA">
        <w:trPr>
          <w:trHeight w:val="300"/>
          <w:jc w:val="center"/>
        </w:trPr>
        <w:tc>
          <w:tcPr>
            <w:tcW w:w="805" w:type="pct"/>
            <w:shd w:val="clear" w:color="auto" w:fill="auto"/>
            <w:vAlign w:val="bottom"/>
            <w:hideMark/>
          </w:tcPr>
          <w:p w14:paraId="129C643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7.3.23</w:t>
            </w:r>
          </w:p>
        </w:tc>
        <w:tc>
          <w:tcPr>
            <w:tcW w:w="2744" w:type="pct"/>
            <w:shd w:val="clear" w:color="auto" w:fill="auto"/>
            <w:vAlign w:val="bottom"/>
            <w:hideMark/>
          </w:tcPr>
          <w:p w14:paraId="14BC7C5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Servicios de Salud de Yucatán</w:t>
            </w:r>
          </w:p>
        </w:tc>
        <w:tc>
          <w:tcPr>
            <w:tcW w:w="1451" w:type="pct"/>
            <w:shd w:val="clear" w:color="auto" w:fill="auto"/>
            <w:noWrap/>
            <w:vAlign w:val="bottom"/>
            <w:hideMark/>
          </w:tcPr>
          <w:p w14:paraId="1DFB464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1,560,000</w:t>
            </w:r>
          </w:p>
        </w:tc>
      </w:tr>
      <w:tr w:rsidR="00EB140A" w:rsidRPr="00931C5D" w14:paraId="5EF8421B" w14:textId="77777777" w:rsidTr="008A39AA">
        <w:trPr>
          <w:trHeight w:val="147"/>
          <w:jc w:val="center"/>
        </w:trPr>
        <w:tc>
          <w:tcPr>
            <w:tcW w:w="805" w:type="pct"/>
            <w:shd w:val="clear" w:color="auto" w:fill="auto"/>
            <w:vAlign w:val="bottom"/>
            <w:hideMark/>
          </w:tcPr>
          <w:p w14:paraId="43791EA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7.3.24</w:t>
            </w:r>
          </w:p>
        </w:tc>
        <w:tc>
          <w:tcPr>
            <w:tcW w:w="2744" w:type="pct"/>
            <w:shd w:val="clear" w:color="auto" w:fill="auto"/>
            <w:vAlign w:val="bottom"/>
            <w:hideMark/>
          </w:tcPr>
          <w:p w14:paraId="189A13D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Administración del Patrimonio de la Beneficencia Pública del Estado de Yucatán</w:t>
            </w:r>
          </w:p>
        </w:tc>
        <w:tc>
          <w:tcPr>
            <w:tcW w:w="1451" w:type="pct"/>
            <w:shd w:val="clear" w:color="auto" w:fill="auto"/>
            <w:noWrap/>
            <w:vAlign w:val="bottom"/>
            <w:hideMark/>
          </w:tcPr>
          <w:p w14:paraId="69F7B56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69548A36" w14:textId="77777777" w:rsidTr="008A39AA">
        <w:trPr>
          <w:trHeight w:val="300"/>
          <w:jc w:val="center"/>
        </w:trPr>
        <w:tc>
          <w:tcPr>
            <w:tcW w:w="805" w:type="pct"/>
            <w:shd w:val="clear" w:color="auto" w:fill="auto"/>
            <w:vAlign w:val="bottom"/>
            <w:hideMark/>
          </w:tcPr>
          <w:p w14:paraId="750CFD6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7.3.25</w:t>
            </w:r>
          </w:p>
        </w:tc>
        <w:tc>
          <w:tcPr>
            <w:tcW w:w="2744" w:type="pct"/>
            <w:shd w:val="clear" w:color="auto" w:fill="auto"/>
            <w:vAlign w:val="bottom"/>
            <w:hideMark/>
          </w:tcPr>
          <w:p w14:paraId="0E61E1A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Hospital de la Amistad</w:t>
            </w:r>
          </w:p>
        </w:tc>
        <w:tc>
          <w:tcPr>
            <w:tcW w:w="1451" w:type="pct"/>
            <w:shd w:val="clear" w:color="auto" w:fill="auto"/>
            <w:noWrap/>
            <w:vAlign w:val="bottom"/>
            <w:hideMark/>
          </w:tcPr>
          <w:p w14:paraId="5C19EAE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11,089,662</w:t>
            </w:r>
          </w:p>
        </w:tc>
      </w:tr>
      <w:tr w:rsidR="00EB140A" w:rsidRPr="00931C5D" w14:paraId="05B82D68" w14:textId="77777777" w:rsidTr="008A39AA">
        <w:trPr>
          <w:trHeight w:val="300"/>
          <w:jc w:val="center"/>
        </w:trPr>
        <w:tc>
          <w:tcPr>
            <w:tcW w:w="805" w:type="pct"/>
            <w:shd w:val="clear" w:color="auto" w:fill="auto"/>
            <w:vAlign w:val="bottom"/>
            <w:hideMark/>
          </w:tcPr>
          <w:p w14:paraId="6B47169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7.3.26</w:t>
            </w:r>
          </w:p>
        </w:tc>
        <w:tc>
          <w:tcPr>
            <w:tcW w:w="2744" w:type="pct"/>
            <w:shd w:val="clear" w:color="auto" w:fill="auto"/>
            <w:vAlign w:val="bottom"/>
            <w:hideMark/>
          </w:tcPr>
          <w:p w14:paraId="213AFBB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Hospital Comunitario de Ticul Yucatán</w:t>
            </w:r>
          </w:p>
        </w:tc>
        <w:tc>
          <w:tcPr>
            <w:tcW w:w="1451" w:type="pct"/>
            <w:shd w:val="clear" w:color="auto" w:fill="auto"/>
            <w:noWrap/>
            <w:vAlign w:val="bottom"/>
            <w:hideMark/>
          </w:tcPr>
          <w:p w14:paraId="6ED8942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13,886,000</w:t>
            </w:r>
          </w:p>
        </w:tc>
      </w:tr>
      <w:tr w:rsidR="00EB140A" w:rsidRPr="00931C5D" w14:paraId="6470E02D" w14:textId="77777777" w:rsidTr="008A39AA">
        <w:trPr>
          <w:trHeight w:val="300"/>
          <w:jc w:val="center"/>
        </w:trPr>
        <w:tc>
          <w:tcPr>
            <w:tcW w:w="805" w:type="pct"/>
            <w:shd w:val="clear" w:color="auto" w:fill="auto"/>
            <w:vAlign w:val="bottom"/>
            <w:hideMark/>
          </w:tcPr>
          <w:p w14:paraId="05B299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7.3.27</w:t>
            </w:r>
          </w:p>
        </w:tc>
        <w:tc>
          <w:tcPr>
            <w:tcW w:w="2744" w:type="pct"/>
            <w:shd w:val="clear" w:color="auto" w:fill="auto"/>
            <w:vAlign w:val="bottom"/>
            <w:hideMark/>
          </w:tcPr>
          <w:p w14:paraId="2FC59E2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Hospital Comunitario de Peto Yucatán</w:t>
            </w:r>
          </w:p>
        </w:tc>
        <w:tc>
          <w:tcPr>
            <w:tcW w:w="1451" w:type="pct"/>
            <w:shd w:val="clear" w:color="auto" w:fill="auto"/>
            <w:noWrap/>
            <w:vAlign w:val="bottom"/>
            <w:hideMark/>
          </w:tcPr>
          <w:p w14:paraId="4B5058F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10,942,691</w:t>
            </w:r>
          </w:p>
        </w:tc>
      </w:tr>
      <w:tr w:rsidR="00EB140A" w:rsidRPr="00931C5D" w14:paraId="4DCE336F" w14:textId="77777777" w:rsidTr="008A39AA">
        <w:trPr>
          <w:trHeight w:val="300"/>
          <w:jc w:val="center"/>
        </w:trPr>
        <w:tc>
          <w:tcPr>
            <w:tcW w:w="805" w:type="pct"/>
            <w:shd w:val="clear" w:color="auto" w:fill="auto"/>
            <w:vAlign w:val="bottom"/>
            <w:hideMark/>
          </w:tcPr>
          <w:p w14:paraId="59551B4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7.3.28</w:t>
            </w:r>
          </w:p>
        </w:tc>
        <w:tc>
          <w:tcPr>
            <w:tcW w:w="2744" w:type="pct"/>
            <w:shd w:val="clear" w:color="auto" w:fill="auto"/>
            <w:vAlign w:val="bottom"/>
            <w:hideMark/>
          </w:tcPr>
          <w:p w14:paraId="31035E9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Centro Estatal de Trasplantes de Yucatán</w:t>
            </w:r>
          </w:p>
        </w:tc>
        <w:tc>
          <w:tcPr>
            <w:tcW w:w="1451" w:type="pct"/>
            <w:shd w:val="clear" w:color="auto" w:fill="auto"/>
            <w:noWrap/>
            <w:vAlign w:val="bottom"/>
            <w:hideMark/>
          </w:tcPr>
          <w:p w14:paraId="69506F6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72D3918" w14:textId="77777777" w:rsidTr="008A39AA">
        <w:trPr>
          <w:trHeight w:val="300"/>
          <w:jc w:val="center"/>
        </w:trPr>
        <w:tc>
          <w:tcPr>
            <w:tcW w:w="805" w:type="pct"/>
            <w:shd w:val="clear" w:color="auto" w:fill="auto"/>
            <w:vAlign w:val="bottom"/>
            <w:hideMark/>
          </w:tcPr>
          <w:p w14:paraId="7A97F69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7.3.29</w:t>
            </w:r>
          </w:p>
        </w:tc>
        <w:tc>
          <w:tcPr>
            <w:tcW w:w="2744" w:type="pct"/>
            <w:shd w:val="clear" w:color="auto" w:fill="auto"/>
            <w:vAlign w:val="bottom"/>
            <w:hideMark/>
          </w:tcPr>
          <w:p w14:paraId="32DB49A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Seguridad Jurídica Patrimonial de Yucatán</w:t>
            </w:r>
          </w:p>
        </w:tc>
        <w:tc>
          <w:tcPr>
            <w:tcW w:w="1451" w:type="pct"/>
            <w:shd w:val="clear" w:color="auto" w:fill="auto"/>
            <w:noWrap/>
            <w:vAlign w:val="bottom"/>
            <w:hideMark/>
          </w:tcPr>
          <w:p w14:paraId="21A58D5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EE57095" w14:textId="77777777" w:rsidTr="008A39AA">
        <w:trPr>
          <w:trHeight w:val="300"/>
          <w:jc w:val="center"/>
        </w:trPr>
        <w:tc>
          <w:tcPr>
            <w:tcW w:w="805" w:type="pct"/>
            <w:shd w:val="clear" w:color="auto" w:fill="auto"/>
            <w:vAlign w:val="bottom"/>
            <w:hideMark/>
          </w:tcPr>
          <w:p w14:paraId="4CF447C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7.3.30</w:t>
            </w:r>
          </w:p>
        </w:tc>
        <w:tc>
          <w:tcPr>
            <w:tcW w:w="2744" w:type="pct"/>
            <w:shd w:val="clear" w:color="auto" w:fill="auto"/>
            <w:vAlign w:val="bottom"/>
            <w:hideMark/>
          </w:tcPr>
          <w:p w14:paraId="5272730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Fideicomiso Garante de la Orquesta Sinfónica de Yucatán</w:t>
            </w:r>
          </w:p>
        </w:tc>
        <w:tc>
          <w:tcPr>
            <w:tcW w:w="1451" w:type="pct"/>
            <w:shd w:val="clear" w:color="auto" w:fill="auto"/>
            <w:noWrap/>
            <w:vAlign w:val="bottom"/>
            <w:hideMark/>
          </w:tcPr>
          <w:p w14:paraId="0BB30C2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18,575,863</w:t>
            </w:r>
          </w:p>
        </w:tc>
      </w:tr>
      <w:tr w:rsidR="00EB140A" w:rsidRPr="00931C5D" w14:paraId="334A4BD5" w14:textId="77777777" w:rsidTr="008A39AA">
        <w:trPr>
          <w:trHeight w:val="300"/>
          <w:jc w:val="center"/>
        </w:trPr>
        <w:tc>
          <w:tcPr>
            <w:tcW w:w="805" w:type="pct"/>
            <w:shd w:val="clear" w:color="auto" w:fill="auto"/>
            <w:vAlign w:val="bottom"/>
            <w:hideMark/>
          </w:tcPr>
          <w:p w14:paraId="731CE41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7.3.31</w:t>
            </w:r>
          </w:p>
        </w:tc>
        <w:tc>
          <w:tcPr>
            <w:tcW w:w="2744" w:type="pct"/>
            <w:shd w:val="clear" w:color="auto" w:fill="auto"/>
            <w:vAlign w:val="bottom"/>
            <w:hideMark/>
          </w:tcPr>
          <w:p w14:paraId="3667FA3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Secretaría Técnica de Planeación y Evaluación</w:t>
            </w:r>
          </w:p>
        </w:tc>
        <w:tc>
          <w:tcPr>
            <w:tcW w:w="1451" w:type="pct"/>
            <w:shd w:val="clear" w:color="auto" w:fill="auto"/>
            <w:noWrap/>
            <w:vAlign w:val="bottom"/>
            <w:hideMark/>
          </w:tcPr>
          <w:p w14:paraId="4DF7B79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64E5182" w14:textId="77777777" w:rsidTr="008A39AA">
        <w:trPr>
          <w:trHeight w:val="70"/>
          <w:jc w:val="center"/>
        </w:trPr>
        <w:tc>
          <w:tcPr>
            <w:tcW w:w="805" w:type="pct"/>
            <w:shd w:val="clear" w:color="auto" w:fill="auto"/>
            <w:vAlign w:val="bottom"/>
            <w:hideMark/>
          </w:tcPr>
          <w:p w14:paraId="444C048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7.3.32</w:t>
            </w:r>
          </w:p>
        </w:tc>
        <w:tc>
          <w:tcPr>
            <w:tcW w:w="2744" w:type="pct"/>
            <w:shd w:val="clear" w:color="auto" w:fill="auto"/>
            <w:vAlign w:val="bottom"/>
            <w:hideMark/>
          </w:tcPr>
          <w:p w14:paraId="3356298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Fideicomiso Público para la Administración de la Reserva Territorial de Ucú</w:t>
            </w:r>
          </w:p>
        </w:tc>
        <w:tc>
          <w:tcPr>
            <w:tcW w:w="1451" w:type="pct"/>
            <w:shd w:val="clear" w:color="auto" w:fill="auto"/>
            <w:noWrap/>
            <w:vAlign w:val="bottom"/>
            <w:hideMark/>
          </w:tcPr>
          <w:p w14:paraId="0B82DC6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25,000,000</w:t>
            </w:r>
          </w:p>
        </w:tc>
      </w:tr>
      <w:tr w:rsidR="00EB140A" w:rsidRPr="00931C5D" w14:paraId="29BE416F" w14:textId="77777777" w:rsidTr="008A39AA">
        <w:trPr>
          <w:trHeight w:val="300"/>
          <w:jc w:val="center"/>
        </w:trPr>
        <w:tc>
          <w:tcPr>
            <w:tcW w:w="805" w:type="pct"/>
            <w:shd w:val="clear" w:color="auto" w:fill="auto"/>
            <w:vAlign w:val="bottom"/>
            <w:hideMark/>
          </w:tcPr>
          <w:p w14:paraId="7599A5E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7.3.33</w:t>
            </w:r>
          </w:p>
        </w:tc>
        <w:tc>
          <w:tcPr>
            <w:tcW w:w="2744" w:type="pct"/>
            <w:shd w:val="clear" w:color="auto" w:fill="auto"/>
            <w:vAlign w:val="bottom"/>
            <w:hideMark/>
          </w:tcPr>
          <w:p w14:paraId="227E087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Escuela Superior de Artes de Yucatán</w:t>
            </w:r>
          </w:p>
        </w:tc>
        <w:tc>
          <w:tcPr>
            <w:tcW w:w="1451" w:type="pct"/>
            <w:shd w:val="clear" w:color="auto" w:fill="auto"/>
            <w:noWrap/>
            <w:vAlign w:val="bottom"/>
            <w:hideMark/>
          </w:tcPr>
          <w:p w14:paraId="5817F27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4,108,276</w:t>
            </w:r>
          </w:p>
        </w:tc>
      </w:tr>
      <w:tr w:rsidR="00EB140A" w:rsidRPr="00931C5D" w14:paraId="05B6F989" w14:textId="77777777" w:rsidTr="008A39AA">
        <w:trPr>
          <w:trHeight w:val="300"/>
          <w:jc w:val="center"/>
        </w:trPr>
        <w:tc>
          <w:tcPr>
            <w:tcW w:w="805" w:type="pct"/>
            <w:shd w:val="clear" w:color="auto" w:fill="auto"/>
            <w:vAlign w:val="bottom"/>
            <w:hideMark/>
          </w:tcPr>
          <w:p w14:paraId="02E1169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7.3.34</w:t>
            </w:r>
          </w:p>
        </w:tc>
        <w:tc>
          <w:tcPr>
            <w:tcW w:w="2744" w:type="pct"/>
            <w:shd w:val="clear" w:color="auto" w:fill="auto"/>
            <w:vAlign w:val="bottom"/>
            <w:hideMark/>
          </w:tcPr>
          <w:p w14:paraId="102D765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Tecnológica Metropolitana</w:t>
            </w:r>
          </w:p>
        </w:tc>
        <w:tc>
          <w:tcPr>
            <w:tcW w:w="1451" w:type="pct"/>
            <w:shd w:val="clear" w:color="auto" w:fill="auto"/>
            <w:noWrap/>
            <w:vAlign w:val="bottom"/>
            <w:hideMark/>
          </w:tcPr>
          <w:p w14:paraId="3B21409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27,540,291</w:t>
            </w:r>
          </w:p>
        </w:tc>
      </w:tr>
      <w:tr w:rsidR="00EB140A" w:rsidRPr="00931C5D" w14:paraId="56F882BF" w14:textId="77777777" w:rsidTr="008A39AA">
        <w:trPr>
          <w:trHeight w:val="300"/>
          <w:jc w:val="center"/>
        </w:trPr>
        <w:tc>
          <w:tcPr>
            <w:tcW w:w="805" w:type="pct"/>
            <w:shd w:val="clear" w:color="auto" w:fill="auto"/>
            <w:vAlign w:val="bottom"/>
            <w:hideMark/>
          </w:tcPr>
          <w:p w14:paraId="578F9DB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7.3.35</w:t>
            </w:r>
          </w:p>
        </w:tc>
        <w:tc>
          <w:tcPr>
            <w:tcW w:w="2744" w:type="pct"/>
            <w:shd w:val="clear" w:color="auto" w:fill="auto"/>
            <w:vAlign w:val="bottom"/>
            <w:hideMark/>
          </w:tcPr>
          <w:p w14:paraId="3BA3328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Tecnológico Superior de Valladolid</w:t>
            </w:r>
          </w:p>
        </w:tc>
        <w:tc>
          <w:tcPr>
            <w:tcW w:w="1451" w:type="pct"/>
            <w:shd w:val="clear" w:color="auto" w:fill="auto"/>
            <w:noWrap/>
            <w:vAlign w:val="bottom"/>
            <w:hideMark/>
          </w:tcPr>
          <w:p w14:paraId="7ED5465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5,820,641</w:t>
            </w:r>
          </w:p>
        </w:tc>
      </w:tr>
      <w:tr w:rsidR="00EB140A" w:rsidRPr="00931C5D" w14:paraId="2DC98BC5" w14:textId="77777777" w:rsidTr="008A39AA">
        <w:trPr>
          <w:trHeight w:val="300"/>
          <w:jc w:val="center"/>
        </w:trPr>
        <w:tc>
          <w:tcPr>
            <w:tcW w:w="805" w:type="pct"/>
            <w:shd w:val="clear" w:color="auto" w:fill="auto"/>
            <w:vAlign w:val="bottom"/>
            <w:hideMark/>
          </w:tcPr>
          <w:p w14:paraId="16BCBF1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7.3.36</w:t>
            </w:r>
          </w:p>
        </w:tc>
        <w:tc>
          <w:tcPr>
            <w:tcW w:w="2744" w:type="pct"/>
            <w:shd w:val="clear" w:color="auto" w:fill="auto"/>
            <w:vAlign w:val="bottom"/>
            <w:hideMark/>
          </w:tcPr>
          <w:p w14:paraId="61FAB54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Tecnológica del Centro</w:t>
            </w:r>
          </w:p>
        </w:tc>
        <w:tc>
          <w:tcPr>
            <w:tcW w:w="1451" w:type="pct"/>
            <w:shd w:val="clear" w:color="auto" w:fill="auto"/>
            <w:noWrap/>
            <w:vAlign w:val="bottom"/>
            <w:hideMark/>
          </w:tcPr>
          <w:p w14:paraId="6A0A722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2,556,944</w:t>
            </w:r>
          </w:p>
        </w:tc>
      </w:tr>
      <w:tr w:rsidR="00EB140A" w:rsidRPr="00931C5D" w14:paraId="2D668104" w14:textId="77777777" w:rsidTr="008A39AA">
        <w:trPr>
          <w:trHeight w:val="300"/>
          <w:jc w:val="center"/>
        </w:trPr>
        <w:tc>
          <w:tcPr>
            <w:tcW w:w="805" w:type="pct"/>
            <w:shd w:val="clear" w:color="auto" w:fill="auto"/>
            <w:vAlign w:val="bottom"/>
            <w:hideMark/>
          </w:tcPr>
          <w:p w14:paraId="2803E35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7.3.37</w:t>
            </w:r>
          </w:p>
        </w:tc>
        <w:tc>
          <w:tcPr>
            <w:tcW w:w="2744" w:type="pct"/>
            <w:shd w:val="clear" w:color="auto" w:fill="auto"/>
            <w:vAlign w:val="bottom"/>
            <w:hideMark/>
          </w:tcPr>
          <w:p w14:paraId="3835C4E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Tecnológica del Mayab</w:t>
            </w:r>
          </w:p>
        </w:tc>
        <w:tc>
          <w:tcPr>
            <w:tcW w:w="1451" w:type="pct"/>
            <w:shd w:val="clear" w:color="auto" w:fill="auto"/>
            <w:noWrap/>
            <w:vAlign w:val="bottom"/>
            <w:hideMark/>
          </w:tcPr>
          <w:p w14:paraId="01D0415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1,183,274</w:t>
            </w:r>
          </w:p>
        </w:tc>
      </w:tr>
      <w:tr w:rsidR="00EB140A" w:rsidRPr="00931C5D" w14:paraId="485F1572" w14:textId="77777777" w:rsidTr="008A39AA">
        <w:trPr>
          <w:trHeight w:val="300"/>
          <w:jc w:val="center"/>
        </w:trPr>
        <w:tc>
          <w:tcPr>
            <w:tcW w:w="805" w:type="pct"/>
            <w:shd w:val="clear" w:color="auto" w:fill="auto"/>
            <w:vAlign w:val="bottom"/>
            <w:hideMark/>
          </w:tcPr>
          <w:p w14:paraId="50703FF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7.3.38</w:t>
            </w:r>
          </w:p>
        </w:tc>
        <w:tc>
          <w:tcPr>
            <w:tcW w:w="2744" w:type="pct"/>
            <w:shd w:val="clear" w:color="auto" w:fill="auto"/>
            <w:vAlign w:val="bottom"/>
            <w:hideMark/>
          </w:tcPr>
          <w:p w14:paraId="7D52921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Tecnológica del Poniente</w:t>
            </w:r>
          </w:p>
        </w:tc>
        <w:tc>
          <w:tcPr>
            <w:tcW w:w="1451" w:type="pct"/>
            <w:shd w:val="clear" w:color="auto" w:fill="auto"/>
            <w:noWrap/>
            <w:vAlign w:val="bottom"/>
            <w:hideMark/>
          </w:tcPr>
          <w:p w14:paraId="63BC42E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1,919,071</w:t>
            </w:r>
          </w:p>
        </w:tc>
      </w:tr>
      <w:tr w:rsidR="00EB140A" w:rsidRPr="00931C5D" w14:paraId="0038DC7C" w14:textId="77777777" w:rsidTr="008A39AA">
        <w:trPr>
          <w:trHeight w:val="300"/>
          <w:jc w:val="center"/>
        </w:trPr>
        <w:tc>
          <w:tcPr>
            <w:tcW w:w="805" w:type="pct"/>
            <w:shd w:val="clear" w:color="auto" w:fill="auto"/>
            <w:vAlign w:val="bottom"/>
            <w:hideMark/>
          </w:tcPr>
          <w:p w14:paraId="02C6907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7.3.39</w:t>
            </w:r>
          </w:p>
        </w:tc>
        <w:tc>
          <w:tcPr>
            <w:tcW w:w="2744" w:type="pct"/>
            <w:shd w:val="clear" w:color="auto" w:fill="auto"/>
            <w:vAlign w:val="bottom"/>
            <w:hideMark/>
          </w:tcPr>
          <w:p w14:paraId="16A17EE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Tecnológico Superior del Sur del Estado de Yucatán</w:t>
            </w:r>
          </w:p>
        </w:tc>
        <w:tc>
          <w:tcPr>
            <w:tcW w:w="1451" w:type="pct"/>
            <w:shd w:val="clear" w:color="auto" w:fill="auto"/>
            <w:noWrap/>
            <w:vAlign w:val="bottom"/>
            <w:hideMark/>
          </w:tcPr>
          <w:p w14:paraId="4C8E0A9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3,800,096</w:t>
            </w:r>
          </w:p>
        </w:tc>
      </w:tr>
      <w:tr w:rsidR="00EB140A" w:rsidRPr="00931C5D" w14:paraId="3A7745F5" w14:textId="77777777" w:rsidTr="008A39AA">
        <w:trPr>
          <w:trHeight w:val="300"/>
          <w:jc w:val="center"/>
        </w:trPr>
        <w:tc>
          <w:tcPr>
            <w:tcW w:w="805" w:type="pct"/>
            <w:shd w:val="clear" w:color="auto" w:fill="auto"/>
            <w:vAlign w:val="bottom"/>
            <w:hideMark/>
          </w:tcPr>
          <w:p w14:paraId="206F392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7.3.40</w:t>
            </w:r>
          </w:p>
        </w:tc>
        <w:tc>
          <w:tcPr>
            <w:tcW w:w="2744" w:type="pct"/>
            <w:shd w:val="clear" w:color="auto" w:fill="auto"/>
            <w:vAlign w:val="bottom"/>
            <w:hideMark/>
          </w:tcPr>
          <w:p w14:paraId="65F1025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Tecnológico Superior de Motul</w:t>
            </w:r>
          </w:p>
        </w:tc>
        <w:tc>
          <w:tcPr>
            <w:tcW w:w="1451" w:type="pct"/>
            <w:shd w:val="clear" w:color="auto" w:fill="auto"/>
            <w:noWrap/>
            <w:vAlign w:val="bottom"/>
            <w:hideMark/>
          </w:tcPr>
          <w:p w14:paraId="69F36BB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3,800,000</w:t>
            </w:r>
          </w:p>
        </w:tc>
      </w:tr>
      <w:tr w:rsidR="00EB140A" w:rsidRPr="00931C5D" w14:paraId="07C2E5AC" w14:textId="77777777" w:rsidTr="008A39AA">
        <w:trPr>
          <w:trHeight w:val="300"/>
          <w:jc w:val="center"/>
        </w:trPr>
        <w:tc>
          <w:tcPr>
            <w:tcW w:w="805" w:type="pct"/>
            <w:shd w:val="clear" w:color="auto" w:fill="auto"/>
            <w:vAlign w:val="bottom"/>
            <w:hideMark/>
          </w:tcPr>
          <w:p w14:paraId="0CC3ADF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7.3.41</w:t>
            </w:r>
          </w:p>
        </w:tc>
        <w:tc>
          <w:tcPr>
            <w:tcW w:w="2744" w:type="pct"/>
            <w:shd w:val="clear" w:color="auto" w:fill="auto"/>
            <w:vAlign w:val="bottom"/>
            <w:hideMark/>
          </w:tcPr>
          <w:p w14:paraId="49F6583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Tecnológico Superior de Progreso</w:t>
            </w:r>
          </w:p>
        </w:tc>
        <w:tc>
          <w:tcPr>
            <w:tcW w:w="1451" w:type="pct"/>
            <w:shd w:val="clear" w:color="auto" w:fill="auto"/>
            <w:noWrap/>
            <w:vAlign w:val="bottom"/>
            <w:hideMark/>
          </w:tcPr>
          <w:p w14:paraId="0AA219C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4,279,972</w:t>
            </w:r>
          </w:p>
        </w:tc>
      </w:tr>
      <w:tr w:rsidR="00EB140A" w:rsidRPr="00931C5D" w14:paraId="48D989AB" w14:textId="77777777" w:rsidTr="008A39AA">
        <w:trPr>
          <w:trHeight w:val="300"/>
          <w:jc w:val="center"/>
        </w:trPr>
        <w:tc>
          <w:tcPr>
            <w:tcW w:w="805" w:type="pct"/>
            <w:shd w:val="clear" w:color="auto" w:fill="auto"/>
            <w:vAlign w:val="bottom"/>
            <w:hideMark/>
          </w:tcPr>
          <w:p w14:paraId="5AF1A1D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7.3.42</w:t>
            </w:r>
          </w:p>
        </w:tc>
        <w:tc>
          <w:tcPr>
            <w:tcW w:w="2744" w:type="pct"/>
            <w:shd w:val="clear" w:color="auto" w:fill="auto"/>
            <w:vAlign w:val="bottom"/>
            <w:hideMark/>
          </w:tcPr>
          <w:p w14:paraId="02D9C0D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de Oriente</w:t>
            </w:r>
          </w:p>
        </w:tc>
        <w:tc>
          <w:tcPr>
            <w:tcW w:w="1451" w:type="pct"/>
            <w:shd w:val="clear" w:color="auto" w:fill="auto"/>
            <w:noWrap/>
            <w:vAlign w:val="bottom"/>
            <w:hideMark/>
          </w:tcPr>
          <w:p w14:paraId="76C6EF5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4,382,821</w:t>
            </w:r>
          </w:p>
        </w:tc>
      </w:tr>
      <w:tr w:rsidR="00EB140A" w:rsidRPr="00931C5D" w14:paraId="76DD336A" w14:textId="77777777" w:rsidTr="008A39AA">
        <w:trPr>
          <w:trHeight w:val="300"/>
          <w:jc w:val="center"/>
        </w:trPr>
        <w:tc>
          <w:tcPr>
            <w:tcW w:w="805" w:type="pct"/>
            <w:shd w:val="clear" w:color="auto" w:fill="auto"/>
            <w:vAlign w:val="bottom"/>
            <w:hideMark/>
          </w:tcPr>
          <w:p w14:paraId="5C834F9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7.3.43</w:t>
            </w:r>
          </w:p>
        </w:tc>
        <w:tc>
          <w:tcPr>
            <w:tcW w:w="2744" w:type="pct"/>
            <w:shd w:val="clear" w:color="auto" w:fill="auto"/>
            <w:vAlign w:val="bottom"/>
            <w:hideMark/>
          </w:tcPr>
          <w:p w14:paraId="3491585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Tecnológica Regional del Sur</w:t>
            </w:r>
          </w:p>
        </w:tc>
        <w:tc>
          <w:tcPr>
            <w:tcW w:w="1451" w:type="pct"/>
            <w:shd w:val="clear" w:color="auto" w:fill="auto"/>
            <w:noWrap/>
            <w:vAlign w:val="bottom"/>
            <w:hideMark/>
          </w:tcPr>
          <w:p w14:paraId="46F66DC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4,717,239</w:t>
            </w:r>
          </w:p>
        </w:tc>
      </w:tr>
      <w:tr w:rsidR="00EB140A" w:rsidRPr="00931C5D" w14:paraId="5800A067" w14:textId="77777777" w:rsidTr="008A39AA">
        <w:trPr>
          <w:trHeight w:val="300"/>
          <w:jc w:val="center"/>
        </w:trPr>
        <w:tc>
          <w:tcPr>
            <w:tcW w:w="805" w:type="pct"/>
            <w:shd w:val="clear" w:color="auto" w:fill="auto"/>
            <w:vAlign w:val="bottom"/>
            <w:hideMark/>
          </w:tcPr>
          <w:p w14:paraId="1F0A737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7.3.44</w:t>
            </w:r>
          </w:p>
        </w:tc>
        <w:tc>
          <w:tcPr>
            <w:tcW w:w="2744" w:type="pct"/>
            <w:shd w:val="clear" w:color="auto" w:fill="auto"/>
            <w:vAlign w:val="bottom"/>
            <w:hideMark/>
          </w:tcPr>
          <w:p w14:paraId="6EFBEC0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Politécnica de Yucatán</w:t>
            </w:r>
          </w:p>
        </w:tc>
        <w:tc>
          <w:tcPr>
            <w:tcW w:w="1451" w:type="pct"/>
            <w:shd w:val="clear" w:color="auto" w:fill="auto"/>
            <w:noWrap/>
            <w:vAlign w:val="bottom"/>
            <w:hideMark/>
          </w:tcPr>
          <w:p w14:paraId="519B906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5,516,850</w:t>
            </w:r>
          </w:p>
        </w:tc>
      </w:tr>
      <w:tr w:rsidR="00EB140A" w:rsidRPr="00931C5D" w14:paraId="3674937F" w14:textId="77777777" w:rsidTr="008A39AA">
        <w:trPr>
          <w:trHeight w:val="300"/>
          <w:jc w:val="center"/>
        </w:trPr>
        <w:tc>
          <w:tcPr>
            <w:tcW w:w="805" w:type="pct"/>
            <w:shd w:val="clear" w:color="auto" w:fill="auto"/>
            <w:vAlign w:val="bottom"/>
            <w:hideMark/>
          </w:tcPr>
          <w:p w14:paraId="2B16847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7.3.45</w:t>
            </w:r>
          </w:p>
        </w:tc>
        <w:tc>
          <w:tcPr>
            <w:tcW w:w="2744" w:type="pct"/>
            <w:shd w:val="clear" w:color="auto" w:fill="auto"/>
            <w:vAlign w:val="bottom"/>
            <w:hideMark/>
          </w:tcPr>
          <w:p w14:paraId="19E44BB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Agencia para el Desarrollo de Yucatán</w:t>
            </w:r>
          </w:p>
        </w:tc>
        <w:tc>
          <w:tcPr>
            <w:tcW w:w="1451" w:type="pct"/>
            <w:shd w:val="clear" w:color="auto" w:fill="auto"/>
            <w:noWrap/>
            <w:vAlign w:val="bottom"/>
            <w:hideMark/>
          </w:tcPr>
          <w:p w14:paraId="6639120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F7C60E7" w14:textId="77777777" w:rsidTr="008A39AA">
        <w:trPr>
          <w:trHeight w:val="300"/>
          <w:jc w:val="center"/>
        </w:trPr>
        <w:tc>
          <w:tcPr>
            <w:tcW w:w="805" w:type="pct"/>
            <w:shd w:val="clear" w:color="auto" w:fill="auto"/>
            <w:vAlign w:val="bottom"/>
            <w:hideMark/>
          </w:tcPr>
          <w:p w14:paraId="314B2E8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7.3.46</w:t>
            </w:r>
          </w:p>
        </w:tc>
        <w:tc>
          <w:tcPr>
            <w:tcW w:w="2744" w:type="pct"/>
            <w:shd w:val="clear" w:color="auto" w:fill="auto"/>
            <w:vAlign w:val="bottom"/>
            <w:hideMark/>
          </w:tcPr>
          <w:p w14:paraId="2C44BE2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de Capacitación para el Trabajo del Estado de Yucatán</w:t>
            </w:r>
          </w:p>
        </w:tc>
        <w:tc>
          <w:tcPr>
            <w:tcW w:w="1451" w:type="pct"/>
            <w:shd w:val="clear" w:color="auto" w:fill="auto"/>
            <w:noWrap/>
            <w:vAlign w:val="bottom"/>
            <w:hideMark/>
          </w:tcPr>
          <w:p w14:paraId="643F67C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1,150,000</w:t>
            </w:r>
          </w:p>
        </w:tc>
      </w:tr>
      <w:tr w:rsidR="00EB140A" w:rsidRPr="00931C5D" w14:paraId="0391B1D8" w14:textId="77777777" w:rsidTr="008A39AA">
        <w:trPr>
          <w:trHeight w:val="70"/>
          <w:jc w:val="center"/>
        </w:trPr>
        <w:tc>
          <w:tcPr>
            <w:tcW w:w="805" w:type="pct"/>
            <w:shd w:val="clear" w:color="auto" w:fill="auto"/>
            <w:vAlign w:val="bottom"/>
            <w:hideMark/>
          </w:tcPr>
          <w:p w14:paraId="119E7F8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7.3.47</w:t>
            </w:r>
          </w:p>
        </w:tc>
        <w:tc>
          <w:tcPr>
            <w:tcW w:w="2744" w:type="pct"/>
            <w:shd w:val="clear" w:color="auto" w:fill="auto"/>
            <w:vAlign w:val="bottom"/>
            <w:hideMark/>
          </w:tcPr>
          <w:p w14:paraId="088FDAA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Fideicomiso Público para la Administración del Palacio de la Música</w:t>
            </w:r>
          </w:p>
        </w:tc>
        <w:tc>
          <w:tcPr>
            <w:tcW w:w="1451" w:type="pct"/>
            <w:shd w:val="clear" w:color="auto" w:fill="auto"/>
            <w:noWrap/>
            <w:vAlign w:val="bottom"/>
            <w:hideMark/>
          </w:tcPr>
          <w:p w14:paraId="11C311E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2,414,918</w:t>
            </w:r>
          </w:p>
        </w:tc>
      </w:tr>
      <w:tr w:rsidR="00EB140A" w:rsidRPr="00931C5D" w14:paraId="43AF6CCC" w14:textId="77777777" w:rsidTr="008A39AA">
        <w:trPr>
          <w:trHeight w:val="70"/>
          <w:jc w:val="center"/>
        </w:trPr>
        <w:tc>
          <w:tcPr>
            <w:tcW w:w="805" w:type="pct"/>
            <w:shd w:val="clear" w:color="auto" w:fill="auto"/>
            <w:vAlign w:val="bottom"/>
            <w:hideMark/>
          </w:tcPr>
          <w:p w14:paraId="07605B6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7.3.48</w:t>
            </w:r>
          </w:p>
        </w:tc>
        <w:tc>
          <w:tcPr>
            <w:tcW w:w="2744" w:type="pct"/>
            <w:shd w:val="clear" w:color="auto" w:fill="auto"/>
            <w:vAlign w:val="bottom"/>
            <w:hideMark/>
          </w:tcPr>
          <w:p w14:paraId="16A021A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Instituto para la Inclusión de las Personas con Discapacidad del Estado de Yucatán</w:t>
            </w:r>
          </w:p>
        </w:tc>
        <w:tc>
          <w:tcPr>
            <w:tcW w:w="1451" w:type="pct"/>
            <w:shd w:val="clear" w:color="auto" w:fill="auto"/>
            <w:noWrap/>
            <w:vAlign w:val="bottom"/>
            <w:hideMark/>
          </w:tcPr>
          <w:p w14:paraId="1838520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543E5E0" w14:textId="77777777" w:rsidTr="008A39AA">
        <w:trPr>
          <w:trHeight w:val="132"/>
          <w:jc w:val="center"/>
        </w:trPr>
        <w:tc>
          <w:tcPr>
            <w:tcW w:w="805" w:type="pct"/>
            <w:shd w:val="clear" w:color="auto" w:fill="auto"/>
            <w:noWrap/>
            <w:vAlign w:val="bottom"/>
            <w:hideMark/>
          </w:tcPr>
          <w:p w14:paraId="3BEDA5E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7.4</w:t>
            </w:r>
          </w:p>
        </w:tc>
        <w:tc>
          <w:tcPr>
            <w:tcW w:w="2744" w:type="pct"/>
            <w:shd w:val="clear" w:color="auto" w:fill="auto"/>
            <w:vAlign w:val="bottom"/>
            <w:hideMark/>
          </w:tcPr>
          <w:p w14:paraId="27034A71"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Entidades Paraestatales Empresariales No Financieras con Participación Estatal Mayoritaria</w:t>
            </w:r>
          </w:p>
        </w:tc>
        <w:tc>
          <w:tcPr>
            <w:tcW w:w="1451" w:type="pct"/>
            <w:shd w:val="clear" w:color="auto" w:fill="auto"/>
            <w:noWrap/>
            <w:vAlign w:val="bottom"/>
            <w:hideMark/>
          </w:tcPr>
          <w:p w14:paraId="444BA69E"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16,900,524</w:t>
            </w:r>
          </w:p>
        </w:tc>
      </w:tr>
      <w:tr w:rsidR="00EB140A" w:rsidRPr="00931C5D" w14:paraId="151BB46B" w14:textId="77777777" w:rsidTr="008A39AA">
        <w:trPr>
          <w:trHeight w:val="300"/>
          <w:jc w:val="center"/>
        </w:trPr>
        <w:tc>
          <w:tcPr>
            <w:tcW w:w="805" w:type="pct"/>
            <w:shd w:val="clear" w:color="auto" w:fill="auto"/>
            <w:vAlign w:val="bottom"/>
            <w:hideMark/>
          </w:tcPr>
          <w:p w14:paraId="38D67A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7.4.2</w:t>
            </w:r>
          </w:p>
        </w:tc>
        <w:tc>
          <w:tcPr>
            <w:tcW w:w="2744" w:type="pct"/>
            <w:shd w:val="clear" w:color="auto" w:fill="auto"/>
            <w:vAlign w:val="bottom"/>
            <w:hideMark/>
          </w:tcPr>
          <w:p w14:paraId="1717D68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Sistema Tele Yucatán S.A. de C.V.</w:t>
            </w:r>
          </w:p>
        </w:tc>
        <w:tc>
          <w:tcPr>
            <w:tcW w:w="1451" w:type="pct"/>
            <w:shd w:val="clear" w:color="auto" w:fill="auto"/>
            <w:noWrap/>
            <w:vAlign w:val="bottom"/>
            <w:hideMark/>
          </w:tcPr>
          <w:p w14:paraId="088C9AC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15,750,524</w:t>
            </w:r>
          </w:p>
        </w:tc>
      </w:tr>
      <w:tr w:rsidR="00EB140A" w:rsidRPr="00931C5D" w14:paraId="3F639EE8" w14:textId="77777777" w:rsidTr="008A39AA">
        <w:trPr>
          <w:trHeight w:val="300"/>
          <w:jc w:val="center"/>
        </w:trPr>
        <w:tc>
          <w:tcPr>
            <w:tcW w:w="805" w:type="pct"/>
            <w:shd w:val="clear" w:color="auto" w:fill="auto"/>
            <w:vAlign w:val="bottom"/>
            <w:hideMark/>
          </w:tcPr>
          <w:p w14:paraId="62E52FB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7.4.3</w:t>
            </w:r>
          </w:p>
        </w:tc>
        <w:tc>
          <w:tcPr>
            <w:tcW w:w="2744" w:type="pct"/>
            <w:shd w:val="clear" w:color="auto" w:fill="auto"/>
            <w:vAlign w:val="bottom"/>
            <w:hideMark/>
          </w:tcPr>
          <w:p w14:paraId="0D640D7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Aeropuerto de Chichén Itzá de Yucatán S. A. de C.V.</w:t>
            </w:r>
          </w:p>
        </w:tc>
        <w:tc>
          <w:tcPr>
            <w:tcW w:w="1451" w:type="pct"/>
            <w:shd w:val="clear" w:color="auto" w:fill="auto"/>
            <w:noWrap/>
            <w:vAlign w:val="bottom"/>
            <w:hideMark/>
          </w:tcPr>
          <w:p w14:paraId="5266735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1,150,000</w:t>
            </w:r>
          </w:p>
        </w:tc>
      </w:tr>
      <w:tr w:rsidR="00EB140A" w:rsidRPr="00931C5D" w14:paraId="34C7A4D1" w14:textId="77777777" w:rsidTr="008A39AA">
        <w:trPr>
          <w:trHeight w:val="300"/>
          <w:jc w:val="center"/>
        </w:trPr>
        <w:tc>
          <w:tcPr>
            <w:tcW w:w="805" w:type="pct"/>
            <w:shd w:val="clear" w:color="auto" w:fill="auto"/>
            <w:vAlign w:val="bottom"/>
            <w:hideMark/>
          </w:tcPr>
          <w:p w14:paraId="6BD3FD0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7.4.4</w:t>
            </w:r>
          </w:p>
        </w:tc>
        <w:tc>
          <w:tcPr>
            <w:tcW w:w="2744" w:type="pct"/>
            <w:shd w:val="clear" w:color="auto" w:fill="auto"/>
            <w:vAlign w:val="bottom"/>
            <w:hideMark/>
          </w:tcPr>
          <w:p w14:paraId="3E9DD73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Empresa Portuaria Yucateca S. A. de C.V.</w:t>
            </w:r>
          </w:p>
        </w:tc>
        <w:tc>
          <w:tcPr>
            <w:tcW w:w="1451" w:type="pct"/>
            <w:shd w:val="clear" w:color="auto" w:fill="auto"/>
            <w:noWrap/>
            <w:vAlign w:val="bottom"/>
            <w:hideMark/>
          </w:tcPr>
          <w:p w14:paraId="485660A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3AF2C2A" w14:textId="77777777" w:rsidTr="008A39AA">
        <w:trPr>
          <w:trHeight w:val="298"/>
          <w:jc w:val="center"/>
        </w:trPr>
        <w:tc>
          <w:tcPr>
            <w:tcW w:w="805" w:type="pct"/>
            <w:shd w:val="clear" w:color="auto" w:fill="auto"/>
            <w:noWrap/>
            <w:vAlign w:val="bottom"/>
            <w:hideMark/>
          </w:tcPr>
          <w:p w14:paraId="6A0AA2D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7.5</w:t>
            </w:r>
          </w:p>
        </w:tc>
        <w:tc>
          <w:tcPr>
            <w:tcW w:w="2744" w:type="pct"/>
            <w:shd w:val="clear" w:color="auto" w:fill="auto"/>
            <w:vAlign w:val="bottom"/>
            <w:hideMark/>
          </w:tcPr>
          <w:p w14:paraId="351605C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Entidades Paraestatales Empresariales Financieras Monetarias con Participación Estatal Mayoritaria</w:t>
            </w:r>
          </w:p>
        </w:tc>
        <w:tc>
          <w:tcPr>
            <w:tcW w:w="1451" w:type="pct"/>
            <w:shd w:val="clear" w:color="auto" w:fill="auto"/>
            <w:noWrap/>
            <w:vAlign w:val="bottom"/>
            <w:hideMark/>
          </w:tcPr>
          <w:p w14:paraId="28E927F8"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765CA82A" w14:textId="77777777" w:rsidTr="008A39AA">
        <w:trPr>
          <w:trHeight w:val="407"/>
          <w:jc w:val="center"/>
        </w:trPr>
        <w:tc>
          <w:tcPr>
            <w:tcW w:w="805" w:type="pct"/>
            <w:shd w:val="clear" w:color="auto" w:fill="auto"/>
            <w:noWrap/>
            <w:vAlign w:val="bottom"/>
            <w:hideMark/>
          </w:tcPr>
          <w:p w14:paraId="423DFD4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7.5.1</w:t>
            </w:r>
          </w:p>
        </w:tc>
        <w:tc>
          <w:tcPr>
            <w:tcW w:w="2744" w:type="pct"/>
            <w:shd w:val="clear" w:color="auto" w:fill="auto"/>
            <w:vAlign w:val="bottom"/>
            <w:hideMark/>
          </w:tcPr>
          <w:p w14:paraId="5F2A8B9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Venta de Bienes y Prestación de Servicios de Sistema Tele Yucatán, S.A. de C.V.</w:t>
            </w:r>
          </w:p>
        </w:tc>
        <w:tc>
          <w:tcPr>
            <w:tcW w:w="1451" w:type="pct"/>
            <w:shd w:val="clear" w:color="auto" w:fill="auto"/>
            <w:noWrap/>
            <w:vAlign w:val="bottom"/>
            <w:hideMark/>
          </w:tcPr>
          <w:p w14:paraId="7E3946C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059C4A9" w14:textId="77777777" w:rsidTr="008A39AA">
        <w:trPr>
          <w:trHeight w:val="343"/>
          <w:jc w:val="center"/>
        </w:trPr>
        <w:tc>
          <w:tcPr>
            <w:tcW w:w="805" w:type="pct"/>
            <w:shd w:val="clear" w:color="auto" w:fill="auto"/>
            <w:noWrap/>
            <w:vAlign w:val="bottom"/>
            <w:hideMark/>
          </w:tcPr>
          <w:p w14:paraId="5BAC40E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7.5.2</w:t>
            </w:r>
          </w:p>
        </w:tc>
        <w:tc>
          <w:tcPr>
            <w:tcW w:w="2744" w:type="pct"/>
            <w:shd w:val="clear" w:color="auto" w:fill="auto"/>
            <w:vAlign w:val="bottom"/>
            <w:hideMark/>
          </w:tcPr>
          <w:p w14:paraId="7A41C7A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Venta de Bienes y Prestación del Aeropuerto de Chichén Itzá del Estado de Yucatán, S.A. de C.V.</w:t>
            </w:r>
          </w:p>
        </w:tc>
        <w:tc>
          <w:tcPr>
            <w:tcW w:w="1451" w:type="pct"/>
            <w:shd w:val="clear" w:color="auto" w:fill="auto"/>
            <w:noWrap/>
            <w:vAlign w:val="bottom"/>
            <w:hideMark/>
          </w:tcPr>
          <w:p w14:paraId="48967D8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EFB5A0B" w14:textId="77777777" w:rsidTr="008A39AA">
        <w:trPr>
          <w:trHeight w:val="70"/>
          <w:jc w:val="center"/>
        </w:trPr>
        <w:tc>
          <w:tcPr>
            <w:tcW w:w="805" w:type="pct"/>
            <w:shd w:val="clear" w:color="auto" w:fill="auto"/>
            <w:noWrap/>
            <w:vAlign w:val="bottom"/>
            <w:hideMark/>
          </w:tcPr>
          <w:p w14:paraId="1EDA587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7.5.3</w:t>
            </w:r>
          </w:p>
        </w:tc>
        <w:tc>
          <w:tcPr>
            <w:tcW w:w="2744" w:type="pct"/>
            <w:shd w:val="clear" w:color="auto" w:fill="auto"/>
            <w:vAlign w:val="bottom"/>
            <w:hideMark/>
          </w:tcPr>
          <w:p w14:paraId="3980BB9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Venta de Bienes y Prestación de la Empresa Portuaria Yucateca, S.A. de C.V.</w:t>
            </w:r>
          </w:p>
        </w:tc>
        <w:tc>
          <w:tcPr>
            <w:tcW w:w="1451" w:type="pct"/>
            <w:shd w:val="clear" w:color="auto" w:fill="auto"/>
            <w:noWrap/>
            <w:vAlign w:val="bottom"/>
            <w:hideMark/>
          </w:tcPr>
          <w:p w14:paraId="1AA9CBC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E3E771C" w14:textId="77777777" w:rsidTr="008A39AA">
        <w:trPr>
          <w:trHeight w:val="500"/>
          <w:jc w:val="center"/>
        </w:trPr>
        <w:tc>
          <w:tcPr>
            <w:tcW w:w="805" w:type="pct"/>
            <w:shd w:val="clear" w:color="auto" w:fill="auto"/>
            <w:noWrap/>
            <w:vAlign w:val="bottom"/>
            <w:hideMark/>
          </w:tcPr>
          <w:p w14:paraId="0BBA668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7.6</w:t>
            </w:r>
          </w:p>
        </w:tc>
        <w:tc>
          <w:tcPr>
            <w:tcW w:w="2744" w:type="pct"/>
            <w:shd w:val="clear" w:color="auto" w:fill="auto"/>
            <w:vAlign w:val="bottom"/>
            <w:hideMark/>
          </w:tcPr>
          <w:p w14:paraId="08FB75A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Entidades Paraestatales Empresariales Financieras No Monetarias con Participación Estatal Mayoritaria</w:t>
            </w:r>
          </w:p>
        </w:tc>
        <w:tc>
          <w:tcPr>
            <w:tcW w:w="1451" w:type="pct"/>
            <w:shd w:val="clear" w:color="auto" w:fill="auto"/>
            <w:noWrap/>
            <w:vAlign w:val="bottom"/>
            <w:hideMark/>
          </w:tcPr>
          <w:p w14:paraId="31DD34C7"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0CCCAB37" w14:textId="77777777" w:rsidTr="008A39AA">
        <w:trPr>
          <w:trHeight w:val="70"/>
          <w:jc w:val="center"/>
        </w:trPr>
        <w:tc>
          <w:tcPr>
            <w:tcW w:w="805" w:type="pct"/>
            <w:shd w:val="clear" w:color="auto" w:fill="auto"/>
            <w:noWrap/>
            <w:vAlign w:val="bottom"/>
            <w:hideMark/>
          </w:tcPr>
          <w:p w14:paraId="0D6C253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7.6.1</w:t>
            </w:r>
          </w:p>
        </w:tc>
        <w:tc>
          <w:tcPr>
            <w:tcW w:w="2744" w:type="pct"/>
            <w:shd w:val="clear" w:color="auto" w:fill="auto"/>
            <w:vAlign w:val="bottom"/>
            <w:hideMark/>
          </w:tcPr>
          <w:p w14:paraId="08DCAA1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Venta de Bienes de Entidades Paraestatales Empresariales Financieras No Monetarias con Participación Estatal Mayoritaria</w:t>
            </w:r>
          </w:p>
        </w:tc>
        <w:tc>
          <w:tcPr>
            <w:tcW w:w="1451" w:type="pct"/>
            <w:shd w:val="clear" w:color="auto" w:fill="auto"/>
            <w:noWrap/>
            <w:vAlign w:val="bottom"/>
            <w:hideMark/>
          </w:tcPr>
          <w:p w14:paraId="1475F88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D9E4956" w14:textId="77777777" w:rsidTr="008A39AA">
        <w:trPr>
          <w:trHeight w:val="210"/>
          <w:jc w:val="center"/>
        </w:trPr>
        <w:tc>
          <w:tcPr>
            <w:tcW w:w="805" w:type="pct"/>
            <w:shd w:val="clear" w:color="auto" w:fill="auto"/>
            <w:noWrap/>
            <w:vAlign w:val="bottom"/>
            <w:hideMark/>
          </w:tcPr>
          <w:p w14:paraId="22D111B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7.6.2</w:t>
            </w:r>
          </w:p>
        </w:tc>
        <w:tc>
          <w:tcPr>
            <w:tcW w:w="2744" w:type="pct"/>
            <w:shd w:val="clear" w:color="auto" w:fill="auto"/>
            <w:vAlign w:val="bottom"/>
            <w:hideMark/>
          </w:tcPr>
          <w:p w14:paraId="49A207F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Prestación de Servicios de Entidades Paraestatales Empresariales Financieras No Monetarias con Participación Estatal Mayoritaria</w:t>
            </w:r>
          </w:p>
        </w:tc>
        <w:tc>
          <w:tcPr>
            <w:tcW w:w="1451" w:type="pct"/>
            <w:shd w:val="clear" w:color="auto" w:fill="auto"/>
            <w:noWrap/>
            <w:vAlign w:val="bottom"/>
            <w:hideMark/>
          </w:tcPr>
          <w:p w14:paraId="6818E1E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CB51DB3" w14:textId="77777777" w:rsidTr="008A39AA">
        <w:trPr>
          <w:trHeight w:val="70"/>
          <w:jc w:val="center"/>
        </w:trPr>
        <w:tc>
          <w:tcPr>
            <w:tcW w:w="805" w:type="pct"/>
            <w:shd w:val="clear" w:color="auto" w:fill="auto"/>
            <w:noWrap/>
            <w:vAlign w:val="bottom"/>
            <w:hideMark/>
          </w:tcPr>
          <w:p w14:paraId="5C701E7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lastRenderedPageBreak/>
              <w:t>7.7</w:t>
            </w:r>
          </w:p>
        </w:tc>
        <w:tc>
          <w:tcPr>
            <w:tcW w:w="2744" w:type="pct"/>
            <w:shd w:val="clear" w:color="auto" w:fill="auto"/>
            <w:vAlign w:val="bottom"/>
            <w:hideMark/>
          </w:tcPr>
          <w:p w14:paraId="544E8EB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Fideicomisos Financieros Públicos con Participación Estatal Mayoritaria</w:t>
            </w:r>
          </w:p>
        </w:tc>
        <w:tc>
          <w:tcPr>
            <w:tcW w:w="1451" w:type="pct"/>
            <w:shd w:val="clear" w:color="auto" w:fill="auto"/>
            <w:noWrap/>
            <w:vAlign w:val="bottom"/>
            <w:hideMark/>
          </w:tcPr>
          <w:p w14:paraId="64C6764C"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34F439A8" w14:textId="77777777" w:rsidTr="008A39AA">
        <w:trPr>
          <w:trHeight w:val="70"/>
          <w:jc w:val="center"/>
        </w:trPr>
        <w:tc>
          <w:tcPr>
            <w:tcW w:w="805" w:type="pct"/>
            <w:shd w:val="clear" w:color="auto" w:fill="auto"/>
            <w:noWrap/>
            <w:vAlign w:val="bottom"/>
            <w:hideMark/>
          </w:tcPr>
          <w:p w14:paraId="3B41189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7.7.1</w:t>
            </w:r>
          </w:p>
        </w:tc>
        <w:tc>
          <w:tcPr>
            <w:tcW w:w="2744" w:type="pct"/>
            <w:shd w:val="clear" w:color="auto" w:fill="auto"/>
            <w:vAlign w:val="bottom"/>
            <w:hideMark/>
          </w:tcPr>
          <w:p w14:paraId="4B5869E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Prestación de Servicios de Fideicomisos Financieros Públicos con Participación Estatal Mayoritaria</w:t>
            </w:r>
          </w:p>
        </w:tc>
        <w:tc>
          <w:tcPr>
            <w:tcW w:w="1451" w:type="pct"/>
            <w:shd w:val="clear" w:color="auto" w:fill="auto"/>
            <w:noWrap/>
            <w:vAlign w:val="bottom"/>
            <w:hideMark/>
          </w:tcPr>
          <w:p w14:paraId="19E302E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DF7FDB0" w14:textId="77777777" w:rsidTr="008A39AA">
        <w:trPr>
          <w:trHeight w:val="70"/>
          <w:jc w:val="center"/>
        </w:trPr>
        <w:tc>
          <w:tcPr>
            <w:tcW w:w="805" w:type="pct"/>
            <w:shd w:val="clear" w:color="auto" w:fill="auto"/>
            <w:noWrap/>
            <w:vAlign w:val="bottom"/>
            <w:hideMark/>
          </w:tcPr>
          <w:p w14:paraId="1854A9A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7.7.2</w:t>
            </w:r>
          </w:p>
        </w:tc>
        <w:tc>
          <w:tcPr>
            <w:tcW w:w="2744" w:type="pct"/>
            <w:shd w:val="clear" w:color="auto" w:fill="auto"/>
            <w:vAlign w:val="bottom"/>
            <w:hideMark/>
          </w:tcPr>
          <w:p w14:paraId="02FDAB1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Ingresos por Venta de Bienes de Fideicomisos Financieros Públicos con Participación Estatal Mayoritaria</w:t>
            </w:r>
          </w:p>
        </w:tc>
        <w:tc>
          <w:tcPr>
            <w:tcW w:w="1451" w:type="pct"/>
            <w:shd w:val="clear" w:color="auto" w:fill="auto"/>
            <w:noWrap/>
            <w:vAlign w:val="bottom"/>
            <w:hideMark/>
          </w:tcPr>
          <w:p w14:paraId="589A2E8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A0071A2" w14:textId="77777777" w:rsidTr="008A39AA">
        <w:trPr>
          <w:trHeight w:val="70"/>
          <w:jc w:val="center"/>
        </w:trPr>
        <w:tc>
          <w:tcPr>
            <w:tcW w:w="805" w:type="pct"/>
            <w:shd w:val="clear" w:color="auto" w:fill="auto"/>
            <w:noWrap/>
            <w:vAlign w:val="bottom"/>
            <w:hideMark/>
          </w:tcPr>
          <w:p w14:paraId="1DCC111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7.8</w:t>
            </w:r>
          </w:p>
        </w:tc>
        <w:tc>
          <w:tcPr>
            <w:tcW w:w="2744" w:type="pct"/>
            <w:shd w:val="clear" w:color="auto" w:fill="auto"/>
            <w:vAlign w:val="bottom"/>
            <w:hideMark/>
          </w:tcPr>
          <w:p w14:paraId="38B89C7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por Venta de Bienes y Prestación de Servicios de los Poderes Legislativo y Judicial, y de los Órganos Autónomos</w:t>
            </w:r>
          </w:p>
        </w:tc>
        <w:tc>
          <w:tcPr>
            <w:tcW w:w="1451" w:type="pct"/>
            <w:shd w:val="clear" w:color="auto" w:fill="auto"/>
            <w:noWrap/>
            <w:vAlign w:val="bottom"/>
            <w:hideMark/>
          </w:tcPr>
          <w:p w14:paraId="1D5827ED"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5A7706E0" w14:textId="77777777" w:rsidTr="008A39AA">
        <w:trPr>
          <w:trHeight w:val="300"/>
          <w:jc w:val="center"/>
        </w:trPr>
        <w:tc>
          <w:tcPr>
            <w:tcW w:w="805" w:type="pct"/>
            <w:shd w:val="clear" w:color="auto" w:fill="auto"/>
            <w:vAlign w:val="bottom"/>
            <w:hideMark/>
          </w:tcPr>
          <w:p w14:paraId="5E14391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7.8.1</w:t>
            </w:r>
          </w:p>
        </w:tc>
        <w:tc>
          <w:tcPr>
            <w:tcW w:w="2744" w:type="pct"/>
            <w:shd w:val="clear" w:color="auto" w:fill="auto"/>
            <w:vAlign w:val="bottom"/>
            <w:hideMark/>
          </w:tcPr>
          <w:p w14:paraId="48DE9D5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Autónoma de Yucatán</w:t>
            </w:r>
          </w:p>
        </w:tc>
        <w:tc>
          <w:tcPr>
            <w:tcW w:w="1451" w:type="pct"/>
            <w:shd w:val="clear" w:color="auto" w:fill="auto"/>
            <w:noWrap/>
            <w:vAlign w:val="bottom"/>
            <w:hideMark/>
          </w:tcPr>
          <w:p w14:paraId="1F45F93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E80383E" w14:textId="77777777" w:rsidTr="008A39AA">
        <w:trPr>
          <w:trHeight w:val="300"/>
          <w:jc w:val="center"/>
        </w:trPr>
        <w:tc>
          <w:tcPr>
            <w:tcW w:w="805" w:type="pct"/>
            <w:shd w:val="clear" w:color="auto" w:fill="auto"/>
            <w:vAlign w:val="bottom"/>
            <w:hideMark/>
          </w:tcPr>
          <w:p w14:paraId="234FB34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7.8.2</w:t>
            </w:r>
          </w:p>
        </w:tc>
        <w:tc>
          <w:tcPr>
            <w:tcW w:w="2744" w:type="pct"/>
            <w:shd w:val="clear" w:color="auto" w:fill="auto"/>
            <w:vAlign w:val="bottom"/>
            <w:hideMark/>
          </w:tcPr>
          <w:p w14:paraId="439DF7A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Tribunal de Justicia Administrativa del Estado de Yucatán</w:t>
            </w:r>
          </w:p>
        </w:tc>
        <w:tc>
          <w:tcPr>
            <w:tcW w:w="1451" w:type="pct"/>
            <w:shd w:val="clear" w:color="auto" w:fill="auto"/>
            <w:noWrap/>
            <w:vAlign w:val="bottom"/>
            <w:hideMark/>
          </w:tcPr>
          <w:p w14:paraId="1E32660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38EC928" w14:textId="77777777" w:rsidTr="008A39AA">
        <w:trPr>
          <w:trHeight w:val="70"/>
          <w:jc w:val="center"/>
        </w:trPr>
        <w:tc>
          <w:tcPr>
            <w:tcW w:w="805" w:type="pct"/>
            <w:shd w:val="clear" w:color="auto" w:fill="auto"/>
            <w:noWrap/>
            <w:vAlign w:val="bottom"/>
            <w:hideMark/>
          </w:tcPr>
          <w:p w14:paraId="67FA4A0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7.9</w:t>
            </w:r>
          </w:p>
        </w:tc>
        <w:tc>
          <w:tcPr>
            <w:tcW w:w="2744" w:type="pct"/>
            <w:shd w:val="clear" w:color="auto" w:fill="auto"/>
            <w:vAlign w:val="bottom"/>
            <w:hideMark/>
          </w:tcPr>
          <w:p w14:paraId="07F6245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Otros Ingresos</w:t>
            </w:r>
          </w:p>
        </w:tc>
        <w:tc>
          <w:tcPr>
            <w:tcW w:w="1451" w:type="pct"/>
            <w:shd w:val="clear" w:color="auto" w:fill="auto"/>
            <w:noWrap/>
            <w:vAlign w:val="bottom"/>
            <w:hideMark/>
          </w:tcPr>
          <w:p w14:paraId="08DDE45F"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383727B6" w14:textId="77777777" w:rsidTr="008A39AA">
        <w:trPr>
          <w:trHeight w:val="300"/>
          <w:jc w:val="center"/>
        </w:trPr>
        <w:tc>
          <w:tcPr>
            <w:tcW w:w="805" w:type="pct"/>
            <w:shd w:val="clear" w:color="auto" w:fill="auto"/>
            <w:noWrap/>
            <w:vAlign w:val="bottom"/>
            <w:hideMark/>
          </w:tcPr>
          <w:p w14:paraId="57C7E9A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7.9.1</w:t>
            </w:r>
          </w:p>
        </w:tc>
        <w:tc>
          <w:tcPr>
            <w:tcW w:w="2744" w:type="pct"/>
            <w:shd w:val="clear" w:color="auto" w:fill="auto"/>
            <w:vAlign w:val="bottom"/>
            <w:hideMark/>
          </w:tcPr>
          <w:p w14:paraId="2B5BC1F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ingresos</w:t>
            </w:r>
          </w:p>
        </w:tc>
        <w:tc>
          <w:tcPr>
            <w:tcW w:w="1451" w:type="pct"/>
            <w:shd w:val="clear" w:color="auto" w:fill="auto"/>
            <w:noWrap/>
            <w:vAlign w:val="bottom"/>
            <w:hideMark/>
          </w:tcPr>
          <w:p w14:paraId="7A2D558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7306E97" w14:textId="77777777" w:rsidTr="008A39AA">
        <w:trPr>
          <w:trHeight w:val="600"/>
          <w:jc w:val="center"/>
        </w:trPr>
        <w:tc>
          <w:tcPr>
            <w:tcW w:w="805" w:type="pct"/>
            <w:shd w:val="clear" w:color="D0CECE" w:fill="D0CECE"/>
            <w:noWrap/>
            <w:vAlign w:val="bottom"/>
            <w:hideMark/>
          </w:tcPr>
          <w:p w14:paraId="36FB3AC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w:t>
            </w:r>
          </w:p>
        </w:tc>
        <w:tc>
          <w:tcPr>
            <w:tcW w:w="2744" w:type="pct"/>
            <w:shd w:val="clear" w:color="D0CECE" w:fill="D0CECE"/>
            <w:vAlign w:val="bottom"/>
            <w:hideMark/>
          </w:tcPr>
          <w:p w14:paraId="5F0A869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Participaciones, Aportaciones, Convenios, Incentivos Derivados de la Colaboración Fiscal y Fondos Distintos de Aportaciones</w:t>
            </w:r>
          </w:p>
        </w:tc>
        <w:tc>
          <w:tcPr>
            <w:tcW w:w="1451" w:type="pct"/>
            <w:shd w:val="clear" w:color="D0CECE" w:fill="D0CECE"/>
            <w:noWrap/>
            <w:vAlign w:val="bottom"/>
            <w:hideMark/>
          </w:tcPr>
          <w:p w14:paraId="31DAEFDB"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35,350,884,840</w:t>
            </w:r>
          </w:p>
        </w:tc>
      </w:tr>
      <w:tr w:rsidR="00EB140A" w:rsidRPr="00931C5D" w14:paraId="4AF5071D" w14:textId="77777777" w:rsidTr="008A39AA">
        <w:trPr>
          <w:trHeight w:val="300"/>
          <w:jc w:val="center"/>
        </w:trPr>
        <w:tc>
          <w:tcPr>
            <w:tcW w:w="805" w:type="pct"/>
            <w:shd w:val="clear" w:color="auto" w:fill="auto"/>
            <w:noWrap/>
            <w:vAlign w:val="bottom"/>
            <w:hideMark/>
          </w:tcPr>
          <w:p w14:paraId="580F5C0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8.1</w:t>
            </w:r>
          </w:p>
        </w:tc>
        <w:tc>
          <w:tcPr>
            <w:tcW w:w="2744" w:type="pct"/>
            <w:shd w:val="clear" w:color="auto" w:fill="auto"/>
            <w:vAlign w:val="bottom"/>
            <w:hideMark/>
          </w:tcPr>
          <w:p w14:paraId="6049D20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Participaciones</w:t>
            </w:r>
          </w:p>
        </w:tc>
        <w:tc>
          <w:tcPr>
            <w:tcW w:w="1451" w:type="pct"/>
            <w:shd w:val="clear" w:color="auto" w:fill="auto"/>
            <w:noWrap/>
            <w:vAlign w:val="bottom"/>
            <w:hideMark/>
          </w:tcPr>
          <w:p w14:paraId="0B0B48D0"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16,718,685,276</w:t>
            </w:r>
          </w:p>
        </w:tc>
      </w:tr>
      <w:tr w:rsidR="00EB140A" w:rsidRPr="00931C5D" w14:paraId="4514EB4E" w14:textId="77777777" w:rsidTr="008A39AA">
        <w:trPr>
          <w:trHeight w:val="300"/>
          <w:jc w:val="center"/>
        </w:trPr>
        <w:tc>
          <w:tcPr>
            <w:tcW w:w="805" w:type="pct"/>
            <w:shd w:val="clear" w:color="auto" w:fill="auto"/>
            <w:vAlign w:val="bottom"/>
            <w:hideMark/>
          </w:tcPr>
          <w:p w14:paraId="351EBC2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8.1.1</w:t>
            </w:r>
          </w:p>
        </w:tc>
        <w:tc>
          <w:tcPr>
            <w:tcW w:w="2744" w:type="pct"/>
            <w:shd w:val="clear" w:color="auto" w:fill="auto"/>
            <w:vAlign w:val="bottom"/>
            <w:hideMark/>
          </w:tcPr>
          <w:p w14:paraId="7725DF9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General</w:t>
            </w:r>
          </w:p>
        </w:tc>
        <w:tc>
          <w:tcPr>
            <w:tcW w:w="1451" w:type="pct"/>
            <w:shd w:val="clear" w:color="auto" w:fill="auto"/>
            <w:noWrap/>
            <w:vAlign w:val="bottom"/>
            <w:hideMark/>
          </w:tcPr>
          <w:p w14:paraId="03007F0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12,306,916,907</w:t>
            </w:r>
          </w:p>
        </w:tc>
      </w:tr>
      <w:tr w:rsidR="00EB140A" w:rsidRPr="00931C5D" w14:paraId="55FD5B50" w14:textId="77777777" w:rsidTr="008A39AA">
        <w:trPr>
          <w:trHeight w:val="300"/>
          <w:jc w:val="center"/>
        </w:trPr>
        <w:tc>
          <w:tcPr>
            <w:tcW w:w="805" w:type="pct"/>
            <w:shd w:val="clear" w:color="auto" w:fill="auto"/>
            <w:vAlign w:val="bottom"/>
            <w:hideMark/>
          </w:tcPr>
          <w:p w14:paraId="4E93F40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8.1.2</w:t>
            </w:r>
          </w:p>
        </w:tc>
        <w:tc>
          <w:tcPr>
            <w:tcW w:w="2744" w:type="pct"/>
            <w:shd w:val="clear" w:color="auto" w:fill="auto"/>
            <w:vAlign w:val="bottom"/>
            <w:hideMark/>
          </w:tcPr>
          <w:p w14:paraId="1D06194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Fomento Municipal</w:t>
            </w:r>
          </w:p>
        </w:tc>
        <w:tc>
          <w:tcPr>
            <w:tcW w:w="1451" w:type="pct"/>
            <w:shd w:val="clear" w:color="auto" w:fill="auto"/>
            <w:noWrap/>
            <w:vAlign w:val="bottom"/>
            <w:hideMark/>
          </w:tcPr>
          <w:p w14:paraId="0E044CA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1,018,542,485</w:t>
            </w:r>
          </w:p>
        </w:tc>
      </w:tr>
      <w:tr w:rsidR="00EB140A" w:rsidRPr="00931C5D" w14:paraId="5A50521B" w14:textId="77777777" w:rsidTr="008A39AA">
        <w:trPr>
          <w:trHeight w:val="300"/>
          <w:jc w:val="center"/>
        </w:trPr>
        <w:tc>
          <w:tcPr>
            <w:tcW w:w="805" w:type="pct"/>
            <w:shd w:val="clear" w:color="auto" w:fill="auto"/>
            <w:vAlign w:val="bottom"/>
            <w:hideMark/>
          </w:tcPr>
          <w:p w14:paraId="73A4F23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8.1.3</w:t>
            </w:r>
          </w:p>
        </w:tc>
        <w:tc>
          <w:tcPr>
            <w:tcW w:w="2744" w:type="pct"/>
            <w:shd w:val="clear" w:color="auto" w:fill="auto"/>
            <w:vAlign w:val="bottom"/>
            <w:hideMark/>
          </w:tcPr>
          <w:p w14:paraId="19EC0B6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Especial sobre Producción y Servicios (IEPS)</w:t>
            </w:r>
          </w:p>
        </w:tc>
        <w:tc>
          <w:tcPr>
            <w:tcW w:w="1451" w:type="pct"/>
            <w:shd w:val="clear" w:color="auto" w:fill="auto"/>
            <w:noWrap/>
            <w:vAlign w:val="bottom"/>
            <w:hideMark/>
          </w:tcPr>
          <w:p w14:paraId="0F7D707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255,240,801</w:t>
            </w:r>
          </w:p>
        </w:tc>
      </w:tr>
      <w:tr w:rsidR="00EB140A" w:rsidRPr="00931C5D" w14:paraId="52C09F8E" w14:textId="77777777" w:rsidTr="008A39AA">
        <w:trPr>
          <w:trHeight w:val="300"/>
          <w:jc w:val="center"/>
        </w:trPr>
        <w:tc>
          <w:tcPr>
            <w:tcW w:w="805" w:type="pct"/>
            <w:shd w:val="clear" w:color="auto" w:fill="auto"/>
            <w:vAlign w:val="bottom"/>
            <w:hideMark/>
          </w:tcPr>
          <w:p w14:paraId="566ABD9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8.1.4</w:t>
            </w:r>
          </w:p>
        </w:tc>
        <w:tc>
          <w:tcPr>
            <w:tcW w:w="2744" w:type="pct"/>
            <w:shd w:val="clear" w:color="auto" w:fill="auto"/>
            <w:vAlign w:val="bottom"/>
            <w:hideMark/>
          </w:tcPr>
          <w:p w14:paraId="57F7ECE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Compensación sobre Automóviles Nuevos (ISAN)</w:t>
            </w:r>
          </w:p>
        </w:tc>
        <w:tc>
          <w:tcPr>
            <w:tcW w:w="1451" w:type="pct"/>
            <w:shd w:val="clear" w:color="auto" w:fill="auto"/>
            <w:noWrap/>
            <w:vAlign w:val="bottom"/>
            <w:hideMark/>
          </w:tcPr>
          <w:p w14:paraId="5D48F3D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39,489,551</w:t>
            </w:r>
          </w:p>
        </w:tc>
      </w:tr>
      <w:tr w:rsidR="00EB140A" w:rsidRPr="00931C5D" w14:paraId="4F4873B8" w14:textId="77777777" w:rsidTr="008A39AA">
        <w:trPr>
          <w:trHeight w:val="300"/>
          <w:jc w:val="center"/>
        </w:trPr>
        <w:tc>
          <w:tcPr>
            <w:tcW w:w="805" w:type="pct"/>
            <w:shd w:val="clear" w:color="auto" w:fill="auto"/>
            <w:vAlign w:val="bottom"/>
            <w:hideMark/>
          </w:tcPr>
          <w:p w14:paraId="42B5F9D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8.1.5</w:t>
            </w:r>
          </w:p>
        </w:tc>
        <w:tc>
          <w:tcPr>
            <w:tcW w:w="2744" w:type="pct"/>
            <w:shd w:val="clear" w:color="auto" w:fill="auto"/>
            <w:vAlign w:val="bottom"/>
            <w:hideMark/>
          </w:tcPr>
          <w:p w14:paraId="5A3F164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Fiscalización y Recaudación (FOFIR)</w:t>
            </w:r>
          </w:p>
        </w:tc>
        <w:tc>
          <w:tcPr>
            <w:tcW w:w="1451" w:type="pct"/>
            <w:shd w:val="clear" w:color="auto" w:fill="auto"/>
            <w:noWrap/>
            <w:vAlign w:val="bottom"/>
            <w:hideMark/>
          </w:tcPr>
          <w:p w14:paraId="4146AC3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1,166,883,309</w:t>
            </w:r>
          </w:p>
        </w:tc>
      </w:tr>
      <w:tr w:rsidR="00EB140A" w:rsidRPr="00931C5D" w14:paraId="7B5CBD5A" w14:textId="77777777" w:rsidTr="008A39AA">
        <w:trPr>
          <w:trHeight w:val="300"/>
          <w:jc w:val="center"/>
        </w:trPr>
        <w:tc>
          <w:tcPr>
            <w:tcW w:w="805" w:type="pct"/>
            <w:shd w:val="clear" w:color="auto" w:fill="auto"/>
            <w:vAlign w:val="bottom"/>
            <w:hideMark/>
          </w:tcPr>
          <w:p w14:paraId="298C423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8.1.6</w:t>
            </w:r>
          </w:p>
        </w:tc>
        <w:tc>
          <w:tcPr>
            <w:tcW w:w="2744" w:type="pct"/>
            <w:shd w:val="clear" w:color="auto" w:fill="auto"/>
            <w:vAlign w:val="bottom"/>
            <w:hideMark/>
          </w:tcPr>
          <w:p w14:paraId="04D5392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Compensación (Repecos e Intermedios)</w:t>
            </w:r>
          </w:p>
        </w:tc>
        <w:tc>
          <w:tcPr>
            <w:tcW w:w="1451" w:type="pct"/>
            <w:shd w:val="clear" w:color="auto" w:fill="auto"/>
            <w:noWrap/>
            <w:vAlign w:val="bottom"/>
            <w:hideMark/>
          </w:tcPr>
          <w:p w14:paraId="02FE931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12,969,988</w:t>
            </w:r>
          </w:p>
        </w:tc>
      </w:tr>
      <w:tr w:rsidR="00EB140A" w:rsidRPr="00931C5D" w14:paraId="05357348" w14:textId="77777777" w:rsidTr="008A39AA">
        <w:trPr>
          <w:trHeight w:val="300"/>
          <w:jc w:val="center"/>
        </w:trPr>
        <w:tc>
          <w:tcPr>
            <w:tcW w:w="805" w:type="pct"/>
            <w:shd w:val="clear" w:color="auto" w:fill="auto"/>
            <w:vAlign w:val="bottom"/>
            <w:hideMark/>
          </w:tcPr>
          <w:p w14:paraId="2FD91F2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8.1.7</w:t>
            </w:r>
          </w:p>
        </w:tc>
        <w:tc>
          <w:tcPr>
            <w:tcW w:w="2744" w:type="pct"/>
            <w:shd w:val="clear" w:color="auto" w:fill="auto"/>
            <w:vAlign w:val="bottom"/>
            <w:hideMark/>
          </w:tcPr>
          <w:p w14:paraId="378D1CD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Venta final de gasolina y diésel</w:t>
            </w:r>
          </w:p>
        </w:tc>
        <w:tc>
          <w:tcPr>
            <w:tcW w:w="1451" w:type="pct"/>
            <w:shd w:val="clear" w:color="auto" w:fill="auto"/>
            <w:noWrap/>
            <w:vAlign w:val="bottom"/>
            <w:hideMark/>
          </w:tcPr>
          <w:p w14:paraId="3B995A9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506,576,060</w:t>
            </w:r>
          </w:p>
        </w:tc>
      </w:tr>
      <w:tr w:rsidR="00EB140A" w:rsidRPr="00931C5D" w14:paraId="48D4C77C" w14:textId="77777777" w:rsidTr="008A39AA">
        <w:trPr>
          <w:trHeight w:val="300"/>
          <w:jc w:val="center"/>
        </w:trPr>
        <w:tc>
          <w:tcPr>
            <w:tcW w:w="805" w:type="pct"/>
            <w:shd w:val="clear" w:color="auto" w:fill="auto"/>
            <w:vAlign w:val="bottom"/>
            <w:hideMark/>
          </w:tcPr>
          <w:p w14:paraId="6E94408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8.1.8</w:t>
            </w:r>
          </w:p>
        </w:tc>
        <w:tc>
          <w:tcPr>
            <w:tcW w:w="2744" w:type="pct"/>
            <w:shd w:val="clear" w:color="auto" w:fill="auto"/>
            <w:vAlign w:val="bottom"/>
            <w:hideMark/>
          </w:tcPr>
          <w:p w14:paraId="487BB3A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ISR</w:t>
            </w:r>
          </w:p>
        </w:tc>
        <w:tc>
          <w:tcPr>
            <w:tcW w:w="1451" w:type="pct"/>
            <w:shd w:val="clear" w:color="auto" w:fill="auto"/>
            <w:noWrap/>
            <w:vAlign w:val="bottom"/>
            <w:hideMark/>
          </w:tcPr>
          <w:p w14:paraId="4CA74A2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1,412,066,175</w:t>
            </w:r>
          </w:p>
        </w:tc>
      </w:tr>
      <w:tr w:rsidR="00EB140A" w:rsidRPr="00931C5D" w14:paraId="184FE8D5" w14:textId="77777777" w:rsidTr="008A39AA">
        <w:trPr>
          <w:trHeight w:val="300"/>
          <w:jc w:val="center"/>
        </w:trPr>
        <w:tc>
          <w:tcPr>
            <w:tcW w:w="805" w:type="pct"/>
            <w:shd w:val="clear" w:color="auto" w:fill="auto"/>
            <w:vAlign w:val="bottom"/>
            <w:hideMark/>
          </w:tcPr>
          <w:p w14:paraId="25F5A98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8.1.8.1</w:t>
            </w:r>
          </w:p>
        </w:tc>
        <w:tc>
          <w:tcPr>
            <w:tcW w:w="2744" w:type="pct"/>
            <w:shd w:val="clear" w:color="auto" w:fill="auto"/>
            <w:vAlign w:val="bottom"/>
            <w:hideMark/>
          </w:tcPr>
          <w:p w14:paraId="5C76675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ISR Estado</w:t>
            </w:r>
          </w:p>
        </w:tc>
        <w:tc>
          <w:tcPr>
            <w:tcW w:w="1451" w:type="pct"/>
            <w:shd w:val="clear" w:color="auto" w:fill="auto"/>
            <w:noWrap/>
            <w:vAlign w:val="bottom"/>
            <w:hideMark/>
          </w:tcPr>
          <w:p w14:paraId="4566EAF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1,292,066,175</w:t>
            </w:r>
          </w:p>
        </w:tc>
      </w:tr>
      <w:tr w:rsidR="00EB140A" w:rsidRPr="00931C5D" w14:paraId="2C9C38CB" w14:textId="77777777" w:rsidTr="008A39AA">
        <w:trPr>
          <w:trHeight w:val="300"/>
          <w:jc w:val="center"/>
        </w:trPr>
        <w:tc>
          <w:tcPr>
            <w:tcW w:w="805" w:type="pct"/>
            <w:shd w:val="clear" w:color="auto" w:fill="auto"/>
            <w:vAlign w:val="bottom"/>
            <w:hideMark/>
          </w:tcPr>
          <w:p w14:paraId="4CA3FF9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8.1.8.2</w:t>
            </w:r>
          </w:p>
        </w:tc>
        <w:tc>
          <w:tcPr>
            <w:tcW w:w="2744" w:type="pct"/>
            <w:shd w:val="clear" w:color="auto" w:fill="auto"/>
            <w:vAlign w:val="bottom"/>
            <w:hideMark/>
          </w:tcPr>
          <w:p w14:paraId="4A90C68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ISR Municipios</w:t>
            </w:r>
          </w:p>
        </w:tc>
        <w:tc>
          <w:tcPr>
            <w:tcW w:w="1451" w:type="pct"/>
            <w:shd w:val="clear" w:color="auto" w:fill="auto"/>
            <w:noWrap/>
            <w:vAlign w:val="bottom"/>
            <w:hideMark/>
          </w:tcPr>
          <w:p w14:paraId="2F1DFDB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120,000,000</w:t>
            </w:r>
          </w:p>
        </w:tc>
      </w:tr>
      <w:tr w:rsidR="00EB140A" w:rsidRPr="00931C5D" w14:paraId="7A54A95D" w14:textId="77777777" w:rsidTr="008A39AA">
        <w:trPr>
          <w:trHeight w:val="70"/>
          <w:jc w:val="center"/>
        </w:trPr>
        <w:tc>
          <w:tcPr>
            <w:tcW w:w="805" w:type="pct"/>
            <w:shd w:val="clear" w:color="auto" w:fill="auto"/>
            <w:vAlign w:val="bottom"/>
            <w:hideMark/>
          </w:tcPr>
          <w:p w14:paraId="003B844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8.1.9</w:t>
            </w:r>
          </w:p>
        </w:tc>
        <w:tc>
          <w:tcPr>
            <w:tcW w:w="2744" w:type="pct"/>
            <w:shd w:val="clear" w:color="auto" w:fill="auto"/>
            <w:vAlign w:val="bottom"/>
            <w:hideMark/>
          </w:tcPr>
          <w:p w14:paraId="064DC0E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Estabilización de los ingresos de las Entidades Federativas</w:t>
            </w:r>
          </w:p>
        </w:tc>
        <w:tc>
          <w:tcPr>
            <w:tcW w:w="1451" w:type="pct"/>
            <w:shd w:val="clear" w:color="auto" w:fill="auto"/>
            <w:noWrap/>
            <w:vAlign w:val="bottom"/>
            <w:hideMark/>
          </w:tcPr>
          <w:p w14:paraId="6FED369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D2A905A" w14:textId="77777777" w:rsidTr="008A39AA">
        <w:trPr>
          <w:trHeight w:val="242"/>
          <w:jc w:val="center"/>
        </w:trPr>
        <w:tc>
          <w:tcPr>
            <w:tcW w:w="805" w:type="pct"/>
            <w:shd w:val="clear" w:color="auto" w:fill="auto"/>
            <w:vAlign w:val="bottom"/>
            <w:hideMark/>
          </w:tcPr>
          <w:p w14:paraId="1CF252B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8.1.9.1</w:t>
            </w:r>
          </w:p>
        </w:tc>
        <w:tc>
          <w:tcPr>
            <w:tcW w:w="2744" w:type="pct"/>
            <w:shd w:val="clear" w:color="auto" w:fill="auto"/>
            <w:vAlign w:val="bottom"/>
            <w:hideMark/>
          </w:tcPr>
          <w:p w14:paraId="175D038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Estabilización de los ingresos de las Entidades Federativas por Fondo General</w:t>
            </w:r>
          </w:p>
        </w:tc>
        <w:tc>
          <w:tcPr>
            <w:tcW w:w="1451" w:type="pct"/>
            <w:shd w:val="clear" w:color="auto" w:fill="auto"/>
            <w:noWrap/>
            <w:vAlign w:val="bottom"/>
            <w:hideMark/>
          </w:tcPr>
          <w:p w14:paraId="665D87A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4C9B59F" w14:textId="77777777" w:rsidTr="008A39AA">
        <w:trPr>
          <w:trHeight w:val="70"/>
          <w:jc w:val="center"/>
        </w:trPr>
        <w:tc>
          <w:tcPr>
            <w:tcW w:w="805" w:type="pct"/>
            <w:shd w:val="clear" w:color="auto" w:fill="auto"/>
            <w:vAlign w:val="bottom"/>
            <w:hideMark/>
          </w:tcPr>
          <w:p w14:paraId="54F08F6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8.1.9.2</w:t>
            </w:r>
          </w:p>
        </w:tc>
        <w:tc>
          <w:tcPr>
            <w:tcW w:w="2744" w:type="pct"/>
            <w:shd w:val="clear" w:color="auto" w:fill="auto"/>
            <w:vAlign w:val="bottom"/>
            <w:hideMark/>
          </w:tcPr>
          <w:p w14:paraId="2BB96F6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Estabilización de los ingresos de las Entidades Federativas por Fondo de Fomento Municipal</w:t>
            </w:r>
          </w:p>
        </w:tc>
        <w:tc>
          <w:tcPr>
            <w:tcW w:w="1451" w:type="pct"/>
            <w:shd w:val="clear" w:color="auto" w:fill="auto"/>
            <w:noWrap/>
            <w:vAlign w:val="bottom"/>
            <w:hideMark/>
          </w:tcPr>
          <w:p w14:paraId="03F3A33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0A66468" w14:textId="77777777" w:rsidTr="008A39AA">
        <w:trPr>
          <w:trHeight w:val="99"/>
          <w:jc w:val="center"/>
        </w:trPr>
        <w:tc>
          <w:tcPr>
            <w:tcW w:w="805" w:type="pct"/>
            <w:shd w:val="clear" w:color="auto" w:fill="auto"/>
            <w:vAlign w:val="bottom"/>
            <w:hideMark/>
          </w:tcPr>
          <w:p w14:paraId="39496E8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8.1.9.3</w:t>
            </w:r>
          </w:p>
        </w:tc>
        <w:tc>
          <w:tcPr>
            <w:tcW w:w="2744" w:type="pct"/>
            <w:shd w:val="clear" w:color="auto" w:fill="auto"/>
            <w:vAlign w:val="bottom"/>
            <w:hideMark/>
          </w:tcPr>
          <w:p w14:paraId="5121FBB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Estabilización de los ingresos de las Entidades Federativas por Fondo de Fiscalización y Recaudación</w:t>
            </w:r>
          </w:p>
        </w:tc>
        <w:tc>
          <w:tcPr>
            <w:tcW w:w="1451" w:type="pct"/>
            <w:shd w:val="clear" w:color="auto" w:fill="auto"/>
            <w:noWrap/>
            <w:vAlign w:val="bottom"/>
            <w:hideMark/>
          </w:tcPr>
          <w:p w14:paraId="1FC3ABE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20AF8FC" w14:textId="77777777" w:rsidTr="008A39AA">
        <w:trPr>
          <w:trHeight w:val="274"/>
          <w:jc w:val="center"/>
        </w:trPr>
        <w:tc>
          <w:tcPr>
            <w:tcW w:w="805" w:type="pct"/>
            <w:shd w:val="clear" w:color="auto" w:fill="auto"/>
            <w:noWrap/>
            <w:vAlign w:val="bottom"/>
            <w:hideMark/>
          </w:tcPr>
          <w:p w14:paraId="7A66B90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8.2</w:t>
            </w:r>
          </w:p>
        </w:tc>
        <w:tc>
          <w:tcPr>
            <w:tcW w:w="2744" w:type="pct"/>
            <w:shd w:val="clear" w:color="auto" w:fill="auto"/>
            <w:vAlign w:val="bottom"/>
            <w:hideMark/>
          </w:tcPr>
          <w:p w14:paraId="51D62EAB"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Aportaciones</w:t>
            </w:r>
          </w:p>
        </w:tc>
        <w:tc>
          <w:tcPr>
            <w:tcW w:w="1451" w:type="pct"/>
            <w:shd w:val="clear" w:color="auto" w:fill="auto"/>
            <w:noWrap/>
            <w:vAlign w:val="bottom"/>
            <w:hideMark/>
          </w:tcPr>
          <w:p w14:paraId="20C93535"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15,061,319,925</w:t>
            </w:r>
          </w:p>
        </w:tc>
      </w:tr>
      <w:tr w:rsidR="00EB140A" w:rsidRPr="00931C5D" w14:paraId="52004F32" w14:textId="77777777" w:rsidTr="008A39AA">
        <w:trPr>
          <w:trHeight w:val="248"/>
          <w:jc w:val="center"/>
        </w:trPr>
        <w:tc>
          <w:tcPr>
            <w:tcW w:w="805" w:type="pct"/>
            <w:shd w:val="clear" w:color="auto" w:fill="auto"/>
            <w:vAlign w:val="bottom"/>
            <w:hideMark/>
          </w:tcPr>
          <w:p w14:paraId="59FEC75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8.2.1</w:t>
            </w:r>
          </w:p>
        </w:tc>
        <w:tc>
          <w:tcPr>
            <w:tcW w:w="2744" w:type="pct"/>
            <w:shd w:val="clear" w:color="auto" w:fill="auto"/>
            <w:vAlign w:val="bottom"/>
            <w:hideMark/>
          </w:tcPr>
          <w:p w14:paraId="1E33499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la Nómina Educativa y Gasto Operativo</w:t>
            </w:r>
          </w:p>
        </w:tc>
        <w:tc>
          <w:tcPr>
            <w:tcW w:w="1451" w:type="pct"/>
            <w:shd w:val="clear" w:color="auto" w:fill="auto"/>
            <w:noWrap/>
            <w:vAlign w:val="bottom"/>
            <w:hideMark/>
          </w:tcPr>
          <w:p w14:paraId="309B545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6,862,681,545</w:t>
            </w:r>
          </w:p>
        </w:tc>
      </w:tr>
      <w:tr w:rsidR="00EB140A" w:rsidRPr="00931C5D" w14:paraId="410678D0" w14:textId="77777777" w:rsidTr="008A39AA">
        <w:trPr>
          <w:trHeight w:val="300"/>
          <w:jc w:val="center"/>
        </w:trPr>
        <w:tc>
          <w:tcPr>
            <w:tcW w:w="805" w:type="pct"/>
            <w:shd w:val="clear" w:color="auto" w:fill="auto"/>
            <w:vAlign w:val="bottom"/>
            <w:hideMark/>
          </w:tcPr>
          <w:p w14:paraId="70EB221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8.2.2</w:t>
            </w:r>
          </w:p>
        </w:tc>
        <w:tc>
          <w:tcPr>
            <w:tcW w:w="2744" w:type="pct"/>
            <w:shd w:val="clear" w:color="auto" w:fill="auto"/>
            <w:vAlign w:val="bottom"/>
            <w:hideMark/>
          </w:tcPr>
          <w:p w14:paraId="07874F3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los Servicios de Salud</w:t>
            </w:r>
          </w:p>
        </w:tc>
        <w:tc>
          <w:tcPr>
            <w:tcW w:w="1451" w:type="pct"/>
            <w:shd w:val="clear" w:color="auto" w:fill="auto"/>
            <w:noWrap/>
            <w:vAlign w:val="bottom"/>
            <w:hideMark/>
          </w:tcPr>
          <w:p w14:paraId="6CF6542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2,461,042,376</w:t>
            </w:r>
          </w:p>
        </w:tc>
      </w:tr>
      <w:tr w:rsidR="00EB140A" w:rsidRPr="00931C5D" w14:paraId="355E9606" w14:textId="77777777" w:rsidTr="008A39AA">
        <w:trPr>
          <w:trHeight w:val="300"/>
          <w:jc w:val="center"/>
        </w:trPr>
        <w:tc>
          <w:tcPr>
            <w:tcW w:w="805" w:type="pct"/>
            <w:shd w:val="clear" w:color="auto" w:fill="auto"/>
            <w:vAlign w:val="bottom"/>
            <w:hideMark/>
          </w:tcPr>
          <w:p w14:paraId="3055A31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8.2.3</w:t>
            </w:r>
          </w:p>
        </w:tc>
        <w:tc>
          <w:tcPr>
            <w:tcW w:w="2744" w:type="pct"/>
            <w:shd w:val="clear" w:color="auto" w:fill="auto"/>
            <w:vAlign w:val="bottom"/>
            <w:hideMark/>
          </w:tcPr>
          <w:p w14:paraId="605EC04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la infraestructura Social</w:t>
            </w:r>
          </w:p>
        </w:tc>
        <w:tc>
          <w:tcPr>
            <w:tcW w:w="1451" w:type="pct"/>
            <w:shd w:val="clear" w:color="auto" w:fill="auto"/>
            <w:noWrap/>
            <w:vAlign w:val="bottom"/>
            <w:hideMark/>
          </w:tcPr>
          <w:p w14:paraId="2E029D7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1,997,539,012</w:t>
            </w:r>
          </w:p>
        </w:tc>
      </w:tr>
      <w:tr w:rsidR="00EB140A" w:rsidRPr="00931C5D" w14:paraId="37B03603" w14:textId="77777777" w:rsidTr="008A39AA">
        <w:trPr>
          <w:trHeight w:val="300"/>
          <w:jc w:val="center"/>
        </w:trPr>
        <w:tc>
          <w:tcPr>
            <w:tcW w:w="805" w:type="pct"/>
            <w:shd w:val="clear" w:color="auto" w:fill="auto"/>
            <w:vAlign w:val="bottom"/>
            <w:hideMark/>
          </w:tcPr>
          <w:p w14:paraId="08AE30D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8.2.3.1</w:t>
            </w:r>
          </w:p>
        </w:tc>
        <w:tc>
          <w:tcPr>
            <w:tcW w:w="2744" w:type="pct"/>
            <w:shd w:val="clear" w:color="auto" w:fill="auto"/>
            <w:vAlign w:val="bottom"/>
            <w:hideMark/>
          </w:tcPr>
          <w:p w14:paraId="1D942E4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la Infraestructura Social Municipales</w:t>
            </w:r>
          </w:p>
        </w:tc>
        <w:tc>
          <w:tcPr>
            <w:tcW w:w="1451" w:type="pct"/>
            <w:shd w:val="clear" w:color="auto" w:fill="auto"/>
            <w:noWrap/>
            <w:vAlign w:val="bottom"/>
            <w:hideMark/>
          </w:tcPr>
          <w:p w14:paraId="58BF230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1,755,408,285</w:t>
            </w:r>
          </w:p>
        </w:tc>
      </w:tr>
      <w:tr w:rsidR="00EB140A" w:rsidRPr="00931C5D" w14:paraId="0A1DAC19" w14:textId="77777777" w:rsidTr="008A39AA">
        <w:trPr>
          <w:trHeight w:val="300"/>
          <w:jc w:val="center"/>
        </w:trPr>
        <w:tc>
          <w:tcPr>
            <w:tcW w:w="805" w:type="pct"/>
            <w:shd w:val="clear" w:color="auto" w:fill="auto"/>
            <w:vAlign w:val="bottom"/>
            <w:hideMark/>
          </w:tcPr>
          <w:p w14:paraId="7E14E2D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8.2.3.2</w:t>
            </w:r>
          </w:p>
        </w:tc>
        <w:tc>
          <w:tcPr>
            <w:tcW w:w="2744" w:type="pct"/>
            <w:shd w:val="clear" w:color="auto" w:fill="auto"/>
            <w:vAlign w:val="bottom"/>
            <w:hideMark/>
          </w:tcPr>
          <w:p w14:paraId="024F0C1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la Infraestructura Social Estatal</w:t>
            </w:r>
          </w:p>
        </w:tc>
        <w:tc>
          <w:tcPr>
            <w:tcW w:w="1451" w:type="pct"/>
            <w:shd w:val="clear" w:color="auto" w:fill="auto"/>
            <w:noWrap/>
            <w:vAlign w:val="bottom"/>
            <w:hideMark/>
          </w:tcPr>
          <w:p w14:paraId="2D900BB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242,130,727</w:t>
            </w:r>
          </w:p>
        </w:tc>
      </w:tr>
      <w:tr w:rsidR="00EB140A" w:rsidRPr="00931C5D" w14:paraId="15DAA54D" w14:textId="77777777" w:rsidTr="008A39AA">
        <w:trPr>
          <w:trHeight w:val="300"/>
          <w:jc w:val="center"/>
        </w:trPr>
        <w:tc>
          <w:tcPr>
            <w:tcW w:w="805" w:type="pct"/>
            <w:shd w:val="clear" w:color="auto" w:fill="auto"/>
            <w:vAlign w:val="bottom"/>
            <w:hideMark/>
          </w:tcPr>
          <w:p w14:paraId="2F5FEBF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8.2.4</w:t>
            </w:r>
          </w:p>
        </w:tc>
        <w:tc>
          <w:tcPr>
            <w:tcW w:w="2744" w:type="pct"/>
            <w:shd w:val="clear" w:color="auto" w:fill="auto"/>
            <w:vAlign w:val="bottom"/>
            <w:hideMark/>
          </w:tcPr>
          <w:p w14:paraId="0DEB1A2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el Fortalecimiento de los Municipios</w:t>
            </w:r>
          </w:p>
        </w:tc>
        <w:tc>
          <w:tcPr>
            <w:tcW w:w="1451" w:type="pct"/>
            <w:shd w:val="clear" w:color="auto" w:fill="auto"/>
            <w:noWrap/>
            <w:vAlign w:val="bottom"/>
            <w:hideMark/>
          </w:tcPr>
          <w:p w14:paraId="0F56F3F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1,738,751,058</w:t>
            </w:r>
          </w:p>
        </w:tc>
      </w:tr>
      <w:tr w:rsidR="00EB140A" w:rsidRPr="00931C5D" w14:paraId="42C849B1" w14:textId="77777777" w:rsidTr="008A39AA">
        <w:trPr>
          <w:trHeight w:val="300"/>
          <w:jc w:val="center"/>
        </w:trPr>
        <w:tc>
          <w:tcPr>
            <w:tcW w:w="805" w:type="pct"/>
            <w:shd w:val="clear" w:color="auto" w:fill="auto"/>
            <w:vAlign w:val="bottom"/>
            <w:hideMark/>
          </w:tcPr>
          <w:p w14:paraId="0004288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8.2.5</w:t>
            </w:r>
          </w:p>
        </w:tc>
        <w:tc>
          <w:tcPr>
            <w:tcW w:w="2744" w:type="pct"/>
            <w:shd w:val="clear" w:color="auto" w:fill="auto"/>
            <w:vAlign w:val="bottom"/>
            <w:hideMark/>
          </w:tcPr>
          <w:p w14:paraId="3A93ADA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Múltiples</w:t>
            </w:r>
          </w:p>
        </w:tc>
        <w:tc>
          <w:tcPr>
            <w:tcW w:w="1451" w:type="pct"/>
            <w:shd w:val="clear" w:color="auto" w:fill="auto"/>
            <w:noWrap/>
            <w:vAlign w:val="bottom"/>
            <w:hideMark/>
          </w:tcPr>
          <w:p w14:paraId="4E7A3EC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659,376,951</w:t>
            </w:r>
          </w:p>
        </w:tc>
      </w:tr>
      <w:tr w:rsidR="00EB140A" w:rsidRPr="00931C5D" w14:paraId="6982C02D" w14:textId="77777777" w:rsidTr="008A39AA">
        <w:trPr>
          <w:trHeight w:val="300"/>
          <w:jc w:val="center"/>
        </w:trPr>
        <w:tc>
          <w:tcPr>
            <w:tcW w:w="805" w:type="pct"/>
            <w:shd w:val="clear" w:color="auto" w:fill="auto"/>
            <w:vAlign w:val="bottom"/>
            <w:hideMark/>
          </w:tcPr>
          <w:p w14:paraId="18BFD18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8.2.5.1</w:t>
            </w:r>
          </w:p>
        </w:tc>
        <w:tc>
          <w:tcPr>
            <w:tcW w:w="2744" w:type="pct"/>
            <w:shd w:val="clear" w:color="auto" w:fill="auto"/>
            <w:vAlign w:val="bottom"/>
            <w:hideMark/>
          </w:tcPr>
          <w:p w14:paraId="11D549A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Infraestructura Educativa</w:t>
            </w:r>
          </w:p>
        </w:tc>
        <w:tc>
          <w:tcPr>
            <w:tcW w:w="1451" w:type="pct"/>
            <w:shd w:val="clear" w:color="auto" w:fill="auto"/>
            <w:noWrap/>
            <w:vAlign w:val="bottom"/>
            <w:hideMark/>
          </w:tcPr>
          <w:p w14:paraId="3E76AAC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367,198,881</w:t>
            </w:r>
          </w:p>
        </w:tc>
      </w:tr>
      <w:tr w:rsidR="00EB140A" w:rsidRPr="00931C5D" w14:paraId="1D591B95" w14:textId="77777777" w:rsidTr="008A39AA">
        <w:trPr>
          <w:trHeight w:val="300"/>
          <w:jc w:val="center"/>
        </w:trPr>
        <w:tc>
          <w:tcPr>
            <w:tcW w:w="805" w:type="pct"/>
            <w:shd w:val="clear" w:color="auto" w:fill="auto"/>
            <w:vAlign w:val="bottom"/>
            <w:hideMark/>
          </w:tcPr>
          <w:p w14:paraId="5813726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8.2.5.1.1</w:t>
            </w:r>
          </w:p>
        </w:tc>
        <w:tc>
          <w:tcPr>
            <w:tcW w:w="2744" w:type="pct"/>
            <w:shd w:val="clear" w:color="auto" w:fill="auto"/>
            <w:vAlign w:val="bottom"/>
            <w:hideMark/>
          </w:tcPr>
          <w:p w14:paraId="7D190DD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Infraestructura Educativa Básica</w:t>
            </w:r>
          </w:p>
        </w:tc>
        <w:tc>
          <w:tcPr>
            <w:tcW w:w="1451" w:type="pct"/>
            <w:shd w:val="clear" w:color="auto" w:fill="auto"/>
            <w:noWrap/>
            <w:vAlign w:val="bottom"/>
            <w:hideMark/>
          </w:tcPr>
          <w:p w14:paraId="4535004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210,867,136</w:t>
            </w:r>
          </w:p>
        </w:tc>
      </w:tr>
      <w:tr w:rsidR="00EB140A" w:rsidRPr="00931C5D" w14:paraId="79CF5BAA" w14:textId="77777777" w:rsidTr="008A39AA">
        <w:trPr>
          <w:trHeight w:val="300"/>
          <w:jc w:val="center"/>
        </w:trPr>
        <w:tc>
          <w:tcPr>
            <w:tcW w:w="805" w:type="pct"/>
            <w:shd w:val="clear" w:color="auto" w:fill="auto"/>
            <w:vAlign w:val="bottom"/>
            <w:hideMark/>
          </w:tcPr>
          <w:p w14:paraId="7E83F0E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8.2.5.1.2</w:t>
            </w:r>
          </w:p>
        </w:tc>
        <w:tc>
          <w:tcPr>
            <w:tcW w:w="2744" w:type="pct"/>
            <w:shd w:val="clear" w:color="auto" w:fill="auto"/>
            <w:vAlign w:val="bottom"/>
            <w:hideMark/>
          </w:tcPr>
          <w:p w14:paraId="26BDBC9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Infraestructura Educativa Superior</w:t>
            </w:r>
          </w:p>
        </w:tc>
        <w:tc>
          <w:tcPr>
            <w:tcW w:w="1451" w:type="pct"/>
            <w:shd w:val="clear" w:color="auto" w:fill="auto"/>
            <w:noWrap/>
            <w:vAlign w:val="bottom"/>
            <w:hideMark/>
          </w:tcPr>
          <w:p w14:paraId="57F8AB4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139,342,900</w:t>
            </w:r>
          </w:p>
        </w:tc>
      </w:tr>
      <w:tr w:rsidR="00EB140A" w:rsidRPr="00931C5D" w14:paraId="2BA561EE" w14:textId="77777777" w:rsidTr="008A39AA">
        <w:trPr>
          <w:trHeight w:val="300"/>
          <w:jc w:val="center"/>
        </w:trPr>
        <w:tc>
          <w:tcPr>
            <w:tcW w:w="805" w:type="pct"/>
            <w:shd w:val="clear" w:color="auto" w:fill="auto"/>
            <w:vAlign w:val="bottom"/>
            <w:hideMark/>
          </w:tcPr>
          <w:p w14:paraId="22FC94A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8.2.5.1.3</w:t>
            </w:r>
          </w:p>
        </w:tc>
        <w:tc>
          <w:tcPr>
            <w:tcW w:w="2744" w:type="pct"/>
            <w:shd w:val="clear" w:color="auto" w:fill="auto"/>
            <w:vAlign w:val="bottom"/>
            <w:hideMark/>
          </w:tcPr>
          <w:p w14:paraId="4EDF82F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Infraestructura Educativa Media Superior y Superior</w:t>
            </w:r>
          </w:p>
        </w:tc>
        <w:tc>
          <w:tcPr>
            <w:tcW w:w="1451" w:type="pct"/>
            <w:shd w:val="clear" w:color="auto" w:fill="auto"/>
            <w:noWrap/>
            <w:vAlign w:val="bottom"/>
            <w:hideMark/>
          </w:tcPr>
          <w:p w14:paraId="6FAF1AD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16,988,845</w:t>
            </w:r>
          </w:p>
        </w:tc>
      </w:tr>
      <w:tr w:rsidR="00EB140A" w:rsidRPr="00931C5D" w14:paraId="43D9DAF3" w14:textId="77777777" w:rsidTr="008A39AA">
        <w:trPr>
          <w:trHeight w:val="300"/>
          <w:jc w:val="center"/>
        </w:trPr>
        <w:tc>
          <w:tcPr>
            <w:tcW w:w="805" w:type="pct"/>
            <w:shd w:val="clear" w:color="auto" w:fill="auto"/>
            <w:vAlign w:val="bottom"/>
            <w:hideMark/>
          </w:tcPr>
          <w:p w14:paraId="02AAA76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8.2.5.2</w:t>
            </w:r>
          </w:p>
        </w:tc>
        <w:tc>
          <w:tcPr>
            <w:tcW w:w="2744" w:type="pct"/>
            <w:shd w:val="clear" w:color="auto" w:fill="auto"/>
            <w:vAlign w:val="bottom"/>
            <w:hideMark/>
          </w:tcPr>
          <w:p w14:paraId="67E3E56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Asistencia Social</w:t>
            </w:r>
          </w:p>
        </w:tc>
        <w:tc>
          <w:tcPr>
            <w:tcW w:w="1451" w:type="pct"/>
            <w:shd w:val="clear" w:color="auto" w:fill="auto"/>
            <w:noWrap/>
            <w:vAlign w:val="bottom"/>
            <w:hideMark/>
          </w:tcPr>
          <w:p w14:paraId="2CE40D2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292,178,070</w:t>
            </w:r>
          </w:p>
        </w:tc>
      </w:tr>
      <w:tr w:rsidR="00EB140A" w:rsidRPr="00931C5D" w14:paraId="3ECB5A9C" w14:textId="77777777" w:rsidTr="008A39AA">
        <w:trPr>
          <w:trHeight w:val="300"/>
          <w:jc w:val="center"/>
        </w:trPr>
        <w:tc>
          <w:tcPr>
            <w:tcW w:w="805" w:type="pct"/>
            <w:shd w:val="clear" w:color="auto" w:fill="auto"/>
            <w:vAlign w:val="bottom"/>
            <w:hideMark/>
          </w:tcPr>
          <w:p w14:paraId="17B17C3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8.2.6</w:t>
            </w:r>
          </w:p>
        </w:tc>
        <w:tc>
          <w:tcPr>
            <w:tcW w:w="2744" w:type="pct"/>
            <w:shd w:val="clear" w:color="auto" w:fill="auto"/>
            <w:vAlign w:val="bottom"/>
            <w:hideMark/>
          </w:tcPr>
          <w:p w14:paraId="0EF6041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la Educación Tecnológica y de Adultos</w:t>
            </w:r>
          </w:p>
        </w:tc>
        <w:tc>
          <w:tcPr>
            <w:tcW w:w="1451" w:type="pct"/>
            <w:shd w:val="clear" w:color="auto" w:fill="auto"/>
            <w:noWrap/>
            <w:vAlign w:val="bottom"/>
            <w:hideMark/>
          </w:tcPr>
          <w:p w14:paraId="0F07F19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206,861,888</w:t>
            </w:r>
          </w:p>
        </w:tc>
      </w:tr>
      <w:tr w:rsidR="00EB140A" w:rsidRPr="00931C5D" w14:paraId="2BE7D6CA" w14:textId="77777777" w:rsidTr="008A39AA">
        <w:trPr>
          <w:trHeight w:val="300"/>
          <w:jc w:val="center"/>
        </w:trPr>
        <w:tc>
          <w:tcPr>
            <w:tcW w:w="805" w:type="pct"/>
            <w:shd w:val="clear" w:color="auto" w:fill="auto"/>
            <w:vAlign w:val="bottom"/>
            <w:hideMark/>
          </w:tcPr>
          <w:p w14:paraId="1A5FF41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8.2.6.1</w:t>
            </w:r>
          </w:p>
        </w:tc>
        <w:tc>
          <w:tcPr>
            <w:tcW w:w="2744" w:type="pct"/>
            <w:shd w:val="clear" w:color="auto" w:fill="auto"/>
            <w:vAlign w:val="bottom"/>
            <w:hideMark/>
          </w:tcPr>
          <w:p w14:paraId="6E23823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Educación Tecnológica</w:t>
            </w:r>
          </w:p>
        </w:tc>
        <w:tc>
          <w:tcPr>
            <w:tcW w:w="1451" w:type="pct"/>
            <w:shd w:val="clear" w:color="auto" w:fill="auto"/>
            <w:noWrap/>
            <w:vAlign w:val="bottom"/>
            <w:hideMark/>
          </w:tcPr>
          <w:p w14:paraId="6346BDA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117,555,435</w:t>
            </w:r>
          </w:p>
        </w:tc>
      </w:tr>
      <w:tr w:rsidR="00EB140A" w:rsidRPr="00931C5D" w14:paraId="04BEC8FF" w14:textId="77777777" w:rsidTr="008A39AA">
        <w:trPr>
          <w:trHeight w:val="300"/>
          <w:jc w:val="center"/>
        </w:trPr>
        <w:tc>
          <w:tcPr>
            <w:tcW w:w="805" w:type="pct"/>
            <w:shd w:val="clear" w:color="auto" w:fill="auto"/>
            <w:vAlign w:val="bottom"/>
            <w:hideMark/>
          </w:tcPr>
          <w:p w14:paraId="7827D2A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8.2.6.2</w:t>
            </w:r>
          </w:p>
        </w:tc>
        <w:tc>
          <w:tcPr>
            <w:tcW w:w="2744" w:type="pct"/>
            <w:shd w:val="clear" w:color="auto" w:fill="auto"/>
            <w:vAlign w:val="bottom"/>
            <w:hideMark/>
          </w:tcPr>
          <w:p w14:paraId="2AC9579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Educación de Adultos</w:t>
            </w:r>
          </w:p>
        </w:tc>
        <w:tc>
          <w:tcPr>
            <w:tcW w:w="1451" w:type="pct"/>
            <w:shd w:val="clear" w:color="auto" w:fill="auto"/>
            <w:noWrap/>
            <w:vAlign w:val="bottom"/>
            <w:hideMark/>
          </w:tcPr>
          <w:p w14:paraId="0933011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89,306,453</w:t>
            </w:r>
          </w:p>
        </w:tc>
      </w:tr>
      <w:tr w:rsidR="00EB140A" w:rsidRPr="00931C5D" w14:paraId="30BDEED5" w14:textId="77777777" w:rsidTr="008A39AA">
        <w:trPr>
          <w:trHeight w:val="300"/>
          <w:jc w:val="center"/>
        </w:trPr>
        <w:tc>
          <w:tcPr>
            <w:tcW w:w="805" w:type="pct"/>
            <w:shd w:val="clear" w:color="auto" w:fill="auto"/>
            <w:vAlign w:val="bottom"/>
            <w:hideMark/>
          </w:tcPr>
          <w:p w14:paraId="2631A41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8.2.7</w:t>
            </w:r>
          </w:p>
        </w:tc>
        <w:tc>
          <w:tcPr>
            <w:tcW w:w="2744" w:type="pct"/>
            <w:shd w:val="clear" w:color="auto" w:fill="auto"/>
            <w:vAlign w:val="bottom"/>
            <w:hideMark/>
          </w:tcPr>
          <w:p w14:paraId="5971152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la Seguridad Pública de los Estados</w:t>
            </w:r>
          </w:p>
        </w:tc>
        <w:tc>
          <w:tcPr>
            <w:tcW w:w="1451" w:type="pct"/>
            <w:shd w:val="clear" w:color="auto" w:fill="auto"/>
            <w:noWrap/>
            <w:vAlign w:val="bottom"/>
            <w:hideMark/>
          </w:tcPr>
          <w:p w14:paraId="6245F46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177,684,703</w:t>
            </w:r>
          </w:p>
        </w:tc>
      </w:tr>
      <w:tr w:rsidR="00EB140A" w:rsidRPr="00931C5D" w14:paraId="5A4A45D4" w14:textId="77777777" w:rsidTr="008A39AA">
        <w:trPr>
          <w:trHeight w:val="70"/>
          <w:jc w:val="center"/>
        </w:trPr>
        <w:tc>
          <w:tcPr>
            <w:tcW w:w="805" w:type="pct"/>
            <w:shd w:val="clear" w:color="auto" w:fill="auto"/>
            <w:vAlign w:val="bottom"/>
            <w:hideMark/>
          </w:tcPr>
          <w:p w14:paraId="01802BF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8.2.8</w:t>
            </w:r>
          </w:p>
        </w:tc>
        <w:tc>
          <w:tcPr>
            <w:tcW w:w="2744" w:type="pct"/>
            <w:shd w:val="clear" w:color="auto" w:fill="auto"/>
            <w:vAlign w:val="bottom"/>
            <w:hideMark/>
          </w:tcPr>
          <w:p w14:paraId="2D223F6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Aportaciones para el Fortalecimiento de las Entidades Federativas</w:t>
            </w:r>
          </w:p>
        </w:tc>
        <w:tc>
          <w:tcPr>
            <w:tcW w:w="1451" w:type="pct"/>
            <w:shd w:val="clear" w:color="auto" w:fill="auto"/>
            <w:noWrap/>
            <w:vAlign w:val="bottom"/>
            <w:hideMark/>
          </w:tcPr>
          <w:p w14:paraId="15E7022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957,382,392</w:t>
            </w:r>
          </w:p>
        </w:tc>
      </w:tr>
      <w:tr w:rsidR="00EB140A" w:rsidRPr="00931C5D" w14:paraId="7FD1DCC5" w14:textId="77777777" w:rsidTr="008A39AA">
        <w:trPr>
          <w:trHeight w:val="70"/>
          <w:jc w:val="center"/>
        </w:trPr>
        <w:tc>
          <w:tcPr>
            <w:tcW w:w="805" w:type="pct"/>
            <w:shd w:val="clear" w:color="auto" w:fill="auto"/>
            <w:noWrap/>
            <w:vAlign w:val="bottom"/>
            <w:hideMark/>
          </w:tcPr>
          <w:p w14:paraId="6E65CC4A"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w:t>
            </w:r>
          </w:p>
        </w:tc>
        <w:tc>
          <w:tcPr>
            <w:tcW w:w="2744" w:type="pct"/>
            <w:shd w:val="clear" w:color="auto" w:fill="auto"/>
            <w:vAlign w:val="bottom"/>
            <w:hideMark/>
          </w:tcPr>
          <w:p w14:paraId="525B1530"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Convenios</w:t>
            </w:r>
          </w:p>
        </w:tc>
        <w:tc>
          <w:tcPr>
            <w:tcW w:w="1451" w:type="pct"/>
            <w:shd w:val="clear" w:color="auto" w:fill="auto"/>
            <w:noWrap/>
            <w:vAlign w:val="bottom"/>
            <w:hideMark/>
          </w:tcPr>
          <w:p w14:paraId="0B48B845"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3,001,965,784</w:t>
            </w:r>
          </w:p>
        </w:tc>
      </w:tr>
      <w:tr w:rsidR="00EB140A" w:rsidRPr="00931C5D" w14:paraId="7B99D1A7" w14:textId="77777777" w:rsidTr="008A39AA">
        <w:trPr>
          <w:trHeight w:val="300"/>
          <w:jc w:val="center"/>
        </w:trPr>
        <w:tc>
          <w:tcPr>
            <w:tcW w:w="805" w:type="pct"/>
            <w:shd w:val="clear" w:color="auto" w:fill="auto"/>
            <w:vAlign w:val="bottom"/>
            <w:hideMark/>
          </w:tcPr>
          <w:p w14:paraId="310F6A21"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8.3.1</w:t>
            </w:r>
          </w:p>
        </w:tc>
        <w:tc>
          <w:tcPr>
            <w:tcW w:w="2744" w:type="pct"/>
            <w:shd w:val="clear" w:color="auto" w:fill="auto"/>
            <w:vAlign w:val="bottom"/>
            <w:hideMark/>
          </w:tcPr>
          <w:p w14:paraId="37673181"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Salud</w:t>
            </w:r>
          </w:p>
        </w:tc>
        <w:tc>
          <w:tcPr>
            <w:tcW w:w="1451" w:type="pct"/>
            <w:shd w:val="clear" w:color="auto" w:fill="auto"/>
            <w:noWrap/>
            <w:vAlign w:val="bottom"/>
            <w:hideMark/>
          </w:tcPr>
          <w:p w14:paraId="0CE30093"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874,073,445</w:t>
            </w:r>
          </w:p>
        </w:tc>
      </w:tr>
      <w:tr w:rsidR="00EB140A" w:rsidRPr="00931C5D" w14:paraId="0332FB59" w14:textId="77777777" w:rsidTr="008A39AA">
        <w:trPr>
          <w:trHeight w:val="300"/>
          <w:jc w:val="center"/>
        </w:trPr>
        <w:tc>
          <w:tcPr>
            <w:tcW w:w="805" w:type="pct"/>
            <w:shd w:val="clear" w:color="auto" w:fill="auto"/>
            <w:vAlign w:val="bottom"/>
            <w:hideMark/>
          </w:tcPr>
          <w:p w14:paraId="570CF41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8.3.1.1</w:t>
            </w:r>
          </w:p>
        </w:tc>
        <w:tc>
          <w:tcPr>
            <w:tcW w:w="2744" w:type="pct"/>
            <w:shd w:val="clear" w:color="auto" w:fill="auto"/>
            <w:vAlign w:val="bottom"/>
            <w:hideMark/>
          </w:tcPr>
          <w:p w14:paraId="26FD237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Prestación Gratuita de Servicios de Salud INSABI</w:t>
            </w:r>
          </w:p>
        </w:tc>
        <w:tc>
          <w:tcPr>
            <w:tcW w:w="1451" w:type="pct"/>
            <w:shd w:val="clear" w:color="auto" w:fill="auto"/>
            <w:noWrap/>
            <w:vAlign w:val="bottom"/>
            <w:hideMark/>
          </w:tcPr>
          <w:p w14:paraId="5845A76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733,356,248</w:t>
            </w:r>
          </w:p>
        </w:tc>
      </w:tr>
      <w:tr w:rsidR="00EB140A" w:rsidRPr="00931C5D" w14:paraId="7E8CFF12" w14:textId="77777777" w:rsidTr="008A39AA">
        <w:trPr>
          <w:trHeight w:val="300"/>
          <w:jc w:val="center"/>
        </w:trPr>
        <w:tc>
          <w:tcPr>
            <w:tcW w:w="805" w:type="pct"/>
            <w:shd w:val="clear" w:color="auto" w:fill="auto"/>
            <w:vAlign w:val="bottom"/>
            <w:hideMark/>
          </w:tcPr>
          <w:p w14:paraId="55E1474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8.3.1.2</w:t>
            </w:r>
          </w:p>
        </w:tc>
        <w:tc>
          <w:tcPr>
            <w:tcW w:w="2744" w:type="pct"/>
            <w:shd w:val="clear" w:color="auto" w:fill="auto"/>
            <w:vAlign w:val="bottom"/>
            <w:hideMark/>
          </w:tcPr>
          <w:p w14:paraId="3E77F5E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Convenio Específico CRESCA Conadic Cenadic Yuc 001</w:t>
            </w:r>
          </w:p>
        </w:tc>
        <w:tc>
          <w:tcPr>
            <w:tcW w:w="1451" w:type="pct"/>
            <w:shd w:val="clear" w:color="auto" w:fill="auto"/>
            <w:noWrap/>
            <w:vAlign w:val="bottom"/>
            <w:hideMark/>
          </w:tcPr>
          <w:p w14:paraId="1B21E64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2,489,116</w:t>
            </w:r>
          </w:p>
        </w:tc>
      </w:tr>
      <w:tr w:rsidR="00EB140A" w:rsidRPr="00931C5D" w14:paraId="4C2BD2CA" w14:textId="77777777" w:rsidTr="008A39AA">
        <w:trPr>
          <w:trHeight w:val="300"/>
          <w:jc w:val="center"/>
        </w:trPr>
        <w:tc>
          <w:tcPr>
            <w:tcW w:w="805" w:type="pct"/>
            <w:shd w:val="clear" w:color="auto" w:fill="auto"/>
            <w:vAlign w:val="bottom"/>
            <w:hideMark/>
          </w:tcPr>
          <w:p w14:paraId="0222535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8.3.1.3</w:t>
            </w:r>
          </w:p>
        </w:tc>
        <w:tc>
          <w:tcPr>
            <w:tcW w:w="2744" w:type="pct"/>
            <w:shd w:val="clear" w:color="auto" w:fill="auto"/>
            <w:vAlign w:val="bottom"/>
            <w:hideMark/>
          </w:tcPr>
          <w:p w14:paraId="79E42FE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Protección contra riesgos catastróficos</w:t>
            </w:r>
          </w:p>
        </w:tc>
        <w:tc>
          <w:tcPr>
            <w:tcW w:w="1451" w:type="pct"/>
            <w:shd w:val="clear" w:color="auto" w:fill="auto"/>
            <w:noWrap/>
            <w:vAlign w:val="bottom"/>
            <w:hideMark/>
          </w:tcPr>
          <w:p w14:paraId="420EC86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ED91841" w14:textId="77777777" w:rsidTr="008A39AA">
        <w:trPr>
          <w:trHeight w:val="300"/>
          <w:jc w:val="center"/>
        </w:trPr>
        <w:tc>
          <w:tcPr>
            <w:tcW w:w="805" w:type="pct"/>
            <w:shd w:val="clear" w:color="auto" w:fill="auto"/>
            <w:vAlign w:val="bottom"/>
            <w:hideMark/>
          </w:tcPr>
          <w:p w14:paraId="48427D6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8.3.1.4</w:t>
            </w:r>
          </w:p>
        </w:tc>
        <w:tc>
          <w:tcPr>
            <w:tcW w:w="2744" w:type="pct"/>
            <w:shd w:val="clear" w:color="auto" w:fill="auto"/>
            <w:vAlign w:val="bottom"/>
            <w:hideMark/>
          </w:tcPr>
          <w:p w14:paraId="39D0BE9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Seguro Médico XXI</w:t>
            </w:r>
          </w:p>
        </w:tc>
        <w:tc>
          <w:tcPr>
            <w:tcW w:w="1451" w:type="pct"/>
            <w:shd w:val="clear" w:color="auto" w:fill="auto"/>
            <w:noWrap/>
            <w:vAlign w:val="bottom"/>
            <w:hideMark/>
          </w:tcPr>
          <w:p w14:paraId="182C843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2D41A65" w14:textId="77777777" w:rsidTr="008A39AA">
        <w:trPr>
          <w:trHeight w:val="70"/>
          <w:jc w:val="center"/>
        </w:trPr>
        <w:tc>
          <w:tcPr>
            <w:tcW w:w="805" w:type="pct"/>
            <w:shd w:val="clear" w:color="auto" w:fill="auto"/>
            <w:vAlign w:val="bottom"/>
            <w:hideMark/>
          </w:tcPr>
          <w:p w14:paraId="6984737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8.3.1.5</w:t>
            </w:r>
          </w:p>
        </w:tc>
        <w:tc>
          <w:tcPr>
            <w:tcW w:w="2744" w:type="pct"/>
            <w:shd w:val="clear" w:color="auto" w:fill="auto"/>
            <w:vAlign w:val="bottom"/>
            <w:hideMark/>
          </w:tcPr>
          <w:p w14:paraId="194F889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Acuerdo para el Fortalecimiento de las Acciones de Salud Pública en los Estados (AFASPE)</w:t>
            </w:r>
          </w:p>
        </w:tc>
        <w:tc>
          <w:tcPr>
            <w:tcW w:w="1451" w:type="pct"/>
            <w:shd w:val="clear" w:color="auto" w:fill="auto"/>
            <w:noWrap/>
            <w:vAlign w:val="bottom"/>
            <w:hideMark/>
          </w:tcPr>
          <w:p w14:paraId="1B38885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46,996,231</w:t>
            </w:r>
          </w:p>
        </w:tc>
      </w:tr>
      <w:tr w:rsidR="00EB140A" w:rsidRPr="00931C5D" w14:paraId="2CC645CE" w14:textId="77777777" w:rsidTr="008A39AA">
        <w:trPr>
          <w:trHeight w:val="300"/>
          <w:jc w:val="center"/>
        </w:trPr>
        <w:tc>
          <w:tcPr>
            <w:tcW w:w="805" w:type="pct"/>
            <w:shd w:val="clear" w:color="auto" w:fill="auto"/>
            <w:vAlign w:val="bottom"/>
            <w:hideMark/>
          </w:tcPr>
          <w:p w14:paraId="7E0580E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8.3.1.6</w:t>
            </w:r>
          </w:p>
        </w:tc>
        <w:tc>
          <w:tcPr>
            <w:tcW w:w="2744" w:type="pct"/>
            <w:shd w:val="clear" w:color="auto" w:fill="auto"/>
            <w:vAlign w:val="bottom"/>
            <w:hideMark/>
          </w:tcPr>
          <w:p w14:paraId="342E696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Fortalecimiento a la Atención Médica (Caravanas)</w:t>
            </w:r>
          </w:p>
        </w:tc>
        <w:tc>
          <w:tcPr>
            <w:tcW w:w="1451" w:type="pct"/>
            <w:shd w:val="clear" w:color="auto" w:fill="auto"/>
            <w:noWrap/>
            <w:vAlign w:val="bottom"/>
            <w:hideMark/>
          </w:tcPr>
          <w:p w14:paraId="738E14F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7,662,239</w:t>
            </w:r>
          </w:p>
        </w:tc>
      </w:tr>
      <w:tr w:rsidR="00EB140A" w:rsidRPr="00931C5D" w14:paraId="0E7D981D" w14:textId="77777777" w:rsidTr="008A39AA">
        <w:trPr>
          <w:trHeight w:val="153"/>
          <w:jc w:val="center"/>
        </w:trPr>
        <w:tc>
          <w:tcPr>
            <w:tcW w:w="805" w:type="pct"/>
            <w:shd w:val="clear" w:color="auto" w:fill="auto"/>
            <w:vAlign w:val="bottom"/>
            <w:hideMark/>
          </w:tcPr>
          <w:p w14:paraId="4D70CB2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8.3.1.7</w:t>
            </w:r>
          </w:p>
        </w:tc>
        <w:tc>
          <w:tcPr>
            <w:tcW w:w="2744" w:type="pct"/>
            <w:shd w:val="clear" w:color="auto" w:fill="auto"/>
            <w:vAlign w:val="bottom"/>
            <w:hideMark/>
          </w:tcPr>
          <w:p w14:paraId="7B2F40E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Comisión Federal para la Protección contra riesgos Sanitarios (COFEPRIS)</w:t>
            </w:r>
          </w:p>
        </w:tc>
        <w:tc>
          <w:tcPr>
            <w:tcW w:w="1451" w:type="pct"/>
            <w:shd w:val="clear" w:color="auto" w:fill="auto"/>
            <w:noWrap/>
            <w:vAlign w:val="bottom"/>
            <w:hideMark/>
          </w:tcPr>
          <w:p w14:paraId="5EDAE48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2,143,706</w:t>
            </w:r>
          </w:p>
        </w:tc>
      </w:tr>
      <w:tr w:rsidR="00EB140A" w:rsidRPr="00931C5D" w14:paraId="71C78C81" w14:textId="77777777" w:rsidTr="008A39AA">
        <w:trPr>
          <w:trHeight w:val="313"/>
          <w:jc w:val="center"/>
        </w:trPr>
        <w:tc>
          <w:tcPr>
            <w:tcW w:w="805" w:type="pct"/>
            <w:shd w:val="clear" w:color="auto" w:fill="auto"/>
            <w:vAlign w:val="bottom"/>
            <w:hideMark/>
          </w:tcPr>
          <w:p w14:paraId="0341433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8.3.1.8</w:t>
            </w:r>
          </w:p>
        </w:tc>
        <w:tc>
          <w:tcPr>
            <w:tcW w:w="2744" w:type="pct"/>
            <w:shd w:val="clear" w:color="auto" w:fill="auto"/>
            <w:vAlign w:val="bottom"/>
            <w:hideMark/>
          </w:tcPr>
          <w:p w14:paraId="79BB5A2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Estrategia Integral de Desarrollo Comunitario Comunidad Diferente</w:t>
            </w:r>
          </w:p>
        </w:tc>
        <w:tc>
          <w:tcPr>
            <w:tcW w:w="1451" w:type="pct"/>
            <w:shd w:val="clear" w:color="auto" w:fill="auto"/>
            <w:noWrap/>
            <w:vAlign w:val="bottom"/>
            <w:hideMark/>
          </w:tcPr>
          <w:p w14:paraId="237F9D7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E9E5E25" w14:textId="77777777" w:rsidTr="008A39AA">
        <w:trPr>
          <w:trHeight w:val="300"/>
          <w:jc w:val="center"/>
        </w:trPr>
        <w:tc>
          <w:tcPr>
            <w:tcW w:w="805" w:type="pct"/>
            <w:shd w:val="clear" w:color="auto" w:fill="auto"/>
            <w:vAlign w:val="bottom"/>
            <w:hideMark/>
          </w:tcPr>
          <w:p w14:paraId="0F66214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8.3.1.9</w:t>
            </w:r>
          </w:p>
        </w:tc>
        <w:tc>
          <w:tcPr>
            <w:tcW w:w="2744" w:type="pct"/>
            <w:shd w:val="clear" w:color="auto" w:fill="auto"/>
            <w:vAlign w:val="bottom"/>
            <w:hideMark/>
          </w:tcPr>
          <w:p w14:paraId="5C16A62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Apoyo a las Instancias de Mujeres (PAIMEF)</w:t>
            </w:r>
          </w:p>
        </w:tc>
        <w:tc>
          <w:tcPr>
            <w:tcW w:w="1451" w:type="pct"/>
            <w:shd w:val="clear" w:color="auto" w:fill="auto"/>
            <w:noWrap/>
            <w:vAlign w:val="bottom"/>
            <w:hideMark/>
          </w:tcPr>
          <w:p w14:paraId="6BF0594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8,091,046</w:t>
            </w:r>
          </w:p>
        </w:tc>
      </w:tr>
      <w:tr w:rsidR="00EB140A" w:rsidRPr="00931C5D" w14:paraId="7B9DA61E" w14:textId="77777777" w:rsidTr="008A39AA">
        <w:trPr>
          <w:trHeight w:val="225"/>
          <w:jc w:val="center"/>
        </w:trPr>
        <w:tc>
          <w:tcPr>
            <w:tcW w:w="805" w:type="pct"/>
            <w:shd w:val="clear" w:color="auto" w:fill="auto"/>
            <w:vAlign w:val="bottom"/>
            <w:hideMark/>
          </w:tcPr>
          <w:p w14:paraId="1C8EB1C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8.3.1.10</w:t>
            </w:r>
          </w:p>
        </w:tc>
        <w:tc>
          <w:tcPr>
            <w:tcW w:w="2744" w:type="pct"/>
            <w:shd w:val="clear" w:color="auto" w:fill="auto"/>
            <w:vAlign w:val="bottom"/>
            <w:hideMark/>
          </w:tcPr>
          <w:p w14:paraId="2947986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Fortalecimiento a la Transversalidad de la Perspectiva de Género</w:t>
            </w:r>
          </w:p>
        </w:tc>
        <w:tc>
          <w:tcPr>
            <w:tcW w:w="1451" w:type="pct"/>
            <w:shd w:val="clear" w:color="auto" w:fill="auto"/>
            <w:noWrap/>
            <w:vAlign w:val="bottom"/>
            <w:hideMark/>
          </w:tcPr>
          <w:p w14:paraId="3AAF8C1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11,759,265</w:t>
            </w:r>
          </w:p>
        </w:tc>
      </w:tr>
      <w:tr w:rsidR="00EB140A" w:rsidRPr="00931C5D" w14:paraId="67B798B9" w14:textId="77777777" w:rsidTr="008A39AA">
        <w:trPr>
          <w:trHeight w:val="289"/>
          <w:jc w:val="center"/>
        </w:trPr>
        <w:tc>
          <w:tcPr>
            <w:tcW w:w="805" w:type="pct"/>
            <w:shd w:val="clear" w:color="auto" w:fill="auto"/>
            <w:vAlign w:val="bottom"/>
            <w:hideMark/>
          </w:tcPr>
          <w:p w14:paraId="69FAB85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8.3.1.11</w:t>
            </w:r>
          </w:p>
        </w:tc>
        <w:tc>
          <w:tcPr>
            <w:tcW w:w="2744" w:type="pct"/>
            <w:shd w:val="clear" w:color="auto" w:fill="auto"/>
            <w:vAlign w:val="bottom"/>
            <w:hideMark/>
          </w:tcPr>
          <w:p w14:paraId="527EF41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Atención a la Salud y Medicamentos Gratuitos para la población sin Seguridad Social Laboral</w:t>
            </w:r>
          </w:p>
        </w:tc>
        <w:tc>
          <w:tcPr>
            <w:tcW w:w="1451" w:type="pct"/>
            <w:shd w:val="clear" w:color="auto" w:fill="auto"/>
            <w:noWrap/>
            <w:vAlign w:val="bottom"/>
            <w:hideMark/>
          </w:tcPr>
          <w:p w14:paraId="6B66F45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60,754,784</w:t>
            </w:r>
          </w:p>
        </w:tc>
      </w:tr>
      <w:tr w:rsidR="00EB140A" w:rsidRPr="00931C5D" w14:paraId="694DBB59" w14:textId="77777777" w:rsidTr="008A39AA">
        <w:trPr>
          <w:trHeight w:val="300"/>
          <w:jc w:val="center"/>
        </w:trPr>
        <w:tc>
          <w:tcPr>
            <w:tcW w:w="805" w:type="pct"/>
            <w:shd w:val="clear" w:color="auto" w:fill="auto"/>
            <w:vAlign w:val="bottom"/>
            <w:hideMark/>
          </w:tcPr>
          <w:p w14:paraId="096ACE3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8.3.1.12</w:t>
            </w:r>
          </w:p>
        </w:tc>
        <w:tc>
          <w:tcPr>
            <w:tcW w:w="2744" w:type="pct"/>
            <w:shd w:val="clear" w:color="auto" w:fill="auto"/>
            <w:vAlign w:val="bottom"/>
            <w:hideMark/>
          </w:tcPr>
          <w:p w14:paraId="6175179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Atención a personas con Discapacidad "Equipamiento"</w:t>
            </w:r>
          </w:p>
        </w:tc>
        <w:tc>
          <w:tcPr>
            <w:tcW w:w="1451" w:type="pct"/>
            <w:shd w:val="clear" w:color="auto" w:fill="auto"/>
            <w:noWrap/>
            <w:vAlign w:val="bottom"/>
            <w:hideMark/>
          </w:tcPr>
          <w:p w14:paraId="641734B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820,810</w:t>
            </w:r>
          </w:p>
        </w:tc>
      </w:tr>
      <w:tr w:rsidR="00EB140A" w:rsidRPr="00931C5D" w14:paraId="56EDE83C" w14:textId="77777777" w:rsidTr="008A39AA">
        <w:trPr>
          <w:trHeight w:val="300"/>
          <w:jc w:val="center"/>
        </w:trPr>
        <w:tc>
          <w:tcPr>
            <w:tcW w:w="805" w:type="pct"/>
            <w:shd w:val="clear" w:color="auto" w:fill="auto"/>
            <w:vAlign w:val="bottom"/>
            <w:hideMark/>
          </w:tcPr>
          <w:p w14:paraId="66193CF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8.3.1.13</w:t>
            </w:r>
          </w:p>
        </w:tc>
        <w:tc>
          <w:tcPr>
            <w:tcW w:w="2744" w:type="pct"/>
            <w:shd w:val="clear" w:color="auto" w:fill="auto"/>
            <w:vAlign w:val="bottom"/>
            <w:hideMark/>
          </w:tcPr>
          <w:p w14:paraId="7145B92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Salud</w:t>
            </w:r>
          </w:p>
        </w:tc>
        <w:tc>
          <w:tcPr>
            <w:tcW w:w="1451" w:type="pct"/>
            <w:shd w:val="clear" w:color="auto" w:fill="auto"/>
            <w:noWrap/>
            <w:vAlign w:val="bottom"/>
            <w:hideMark/>
          </w:tcPr>
          <w:p w14:paraId="1ADE22E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5A0DEA6" w14:textId="77777777" w:rsidTr="008A39AA">
        <w:trPr>
          <w:trHeight w:val="300"/>
          <w:jc w:val="center"/>
        </w:trPr>
        <w:tc>
          <w:tcPr>
            <w:tcW w:w="805" w:type="pct"/>
            <w:shd w:val="clear" w:color="auto" w:fill="auto"/>
            <w:vAlign w:val="bottom"/>
            <w:hideMark/>
          </w:tcPr>
          <w:p w14:paraId="7FF32A5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8.3.2</w:t>
            </w:r>
          </w:p>
        </w:tc>
        <w:tc>
          <w:tcPr>
            <w:tcW w:w="2744" w:type="pct"/>
            <w:shd w:val="clear" w:color="auto" w:fill="auto"/>
            <w:vAlign w:val="bottom"/>
            <w:hideMark/>
          </w:tcPr>
          <w:p w14:paraId="2EAC8F65"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Educación</w:t>
            </w:r>
          </w:p>
        </w:tc>
        <w:tc>
          <w:tcPr>
            <w:tcW w:w="1451" w:type="pct"/>
            <w:shd w:val="clear" w:color="auto" w:fill="auto"/>
            <w:noWrap/>
            <w:vAlign w:val="bottom"/>
            <w:hideMark/>
          </w:tcPr>
          <w:p w14:paraId="2D05E14C"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2,030,772,823</w:t>
            </w:r>
          </w:p>
        </w:tc>
      </w:tr>
      <w:tr w:rsidR="00EB140A" w:rsidRPr="00931C5D" w14:paraId="024CEDB1" w14:textId="77777777" w:rsidTr="008A39AA">
        <w:trPr>
          <w:trHeight w:val="300"/>
          <w:jc w:val="center"/>
        </w:trPr>
        <w:tc>
          <w:tcPr>
            <w:tcW w:w="805" w:type="pct"/>
            <w:shd w:val="clear" w:color="auto" w:fill="auto"/>
            <w:vAlign w:val="bottom"/>
            <w:hideMark/>
          </w:tcPr>
          <w:p w14:paraId="178A6F6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w:t>
            </w:r>
          </w:p>
        </w:tc>
        <w:tc>
          <w:tcPr>
            <w:tcW w:w="2744" w:type="pct"/>
            <w:shd w:val="clear" w:color="auto" w:fill="auto"/>
            <w:vAlign w:val="bottom"/>
            <w:hideMark/>
          </w:tcPr>
          <w:p w14:paraId="34E1A2B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Convenio de Coordinación y Colaboración (CONADE)</w:t>
            </w:r>
          </w:p>
        </w:tc>
        <w:tc>
          <w:tcPr>
            <w:tcW w:w="1451" w:type="pct"/>
            <w:shd w:val="clear" w:color="auto" w:fill="auto"/>
            <w:noWrap/>
            <w:vAlign w:val="bottom"/>
            <w:hideMark/>
          </w:tcPr>
          <w:p w14:paraId="4F2CBC9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F65C00D" w14:textId="77777777" w:rsidTr="008A39AA">
        <w:trPr>
          <w:trHeight w:val="300"/>
          <w:jc w:val="center"/>
        </w:trPr>
        <w:tc>
          <w:tcPr>
            <w:tcW w:w="805" w:type="pct"/>
            <w:shd w:val="clear" w:color="auto" w:fill="auto"/>
            <w:vAlign w:val="bottom"/>
            <w:hideMark/>
          </w:tcPr>
          <w:p w14:paraId="5C474F2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w:t>
            </w:r>
          </w:p>
        </w:tc>
        <w:tc>
          <w:tcPr>
            <w:tcW w:w="2744" w:type="pct"/>
            <w:shd w:val="clear" w:color="auto" w:fill="auto"/>
            <w:vAlign w:val="bottom"/>
            <w:hideMark/>
          </w:tcPr>
          <w:p w14:paraId="36B5742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U080 Apoyos a centros y organizaciones de educación</w:t>
            </w:r>
          </w:p>
        </w:tc>
        <w:tc>
          <w:tcPr>
            <w:tcW w:w="1451" w:type="pct"/>
            <w:shd w:val="clear" w:color="auto" w:fill="auto"/>
            <w:noWrap/>
            <w:vAlign w:val="bottom"/>
            <w:hideMark/>
          </w:tcPr>
          <w:p w14:paraId="6A36B25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1,350,000,000</w:t>
            </w:r>
          </w:p>
        </w:tc>
      </w:tr>
      <w:tr w:rsidR="00EB140A" w:rsidRPr="00931C5D" w14:paraId="708730B2" w14:textId="77777777" w:rsidTr="008A39AA">
        <w:trPr>
          <w:trHeight w:val="600"/>
          <w:jc w:val="center"/>
        </w:trPr>
        <w:tc>
          <w:tcPr>
            <w:tcW w:w="805" w:type="pct"/>
            <w:shd w:val="clear" w:color="auto" w:fill="auto"/>
            <w:vAlign w:val="bottom"/>
            <w:hideMark/>
          </w:tcPr>
          <w:p w14:paraId="0D858EE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w:t>
            </w:r>
          </w:p>
        </w:tc>
        <w:tc>
          <w:tcPr>
            <w:tcW w:w="2744" w:type="pct"/>
            <w:shd w:val="clear" w:color="auto" w:fill="auto"/>
            <w:vAlign w:val="bottom"/>
            <w:hideMark/>
          </w:tcPr>
          <w:p w14:paraId="57C75DF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Gastos de operación para el Colegio de Estudios Científicos y Tecnológicos de Yucatán (CECYTEY)</w:t>
            </w:r>
          </w:p>
        </w:tc>
        <w:tc>
          <w:tcPr>
            <w:tcW w:w="1451" w:type="pct"/>
            <w:shd w:val="clear" w:color="auto" w:fill="auto"/>
            <w:noWrap/>
            <w:vAlign w:val="bottom"/>
            <w:hideMark/>
          </w:tcPr>
          <w:p w14:paraId="166D0C8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79,899,057</w:t>
            </w:r>
          </w:p>
        </w:tc>
      </w:tr>
      <w:tr w:rsidR="00EB140A" w:rsidRPr="00931C5D" w14:paraId="77B7E99D" w14:textId="77777777" w:rsidTr="008A39AA">
        <w:trPr>
          <w:trHeight w:val="300"/>
          <w:jc w:val="center"/>
        </w:trPr>
        <w:tc>
          <w:tcPr>
            <w:tcW w:w="805" w:type="pct"/>
            <w:shd w:val="clear" w:color="auto" w:fill="auto"/>
            <w:vAlign w:val="bottom"/>
            <w:hideMark/>
          </w:tcPr>
          <w:p w14:paraId="0D6414B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w:t>
            </w:r>
          </w:p>
        </w:tc>
        <w:tc>
          <w:tcPr>
            <w:tcW w:w="2744" w:type="pct"/>
            <w:shd w:val="clear" w:color="auto" w:fill="auto"/>
            <w:vAlign w:val="bottom"/>
            <w:hideMark/>
          </w:tcPr>
          <w:p w14:paraId="537AF09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Colegio de Bachilleres de Yucatán (COBAY)</w:t>
            </w:r>
          </w:p>
        </w:tc>
        <w:tc>
          <w:tcPr>
            <w:tcW w:w="1451" w:type="pct"/>
            <w:shd w:val="clear" w:color="auto" w:fill="auto"/>
            <w:noWrap/>
            <w:vAlign w:val="bottom"/>
            <w:hideMark/>
          </w:tcPr>
          <w:p w14:paraId="2E6BC6D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360,862,576</w:t>
            </w:r>
          </w:p>
        </w:tc>
      </w:tr>
      <w:tr w:rsidR="00EB140A" w:rsidRPr="00931C5D" w14:paraId="558BED75" w14:textId="77777777" w:rsidTr="008A39AA">
        <w:trPr>
          <w:trHeight w:val="300"/>
          <w:jc w:val="center"/>
        </w:trPr>
        <w:tc>
          <w:tcPr>
            <w:tcW w:w="805" w:type="pct"/>
            <w:shd w:val="clear" w:color="auto" w:fill="auto"/>
            <w:vAlign w:val="bottom"/>
            <w:hideMark/>
          </w:tcPr>
          <w:p w14:paraId="658A1F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8.3.2.5</w:t>
            </w:r>
          </w:p>
        </w:tc>
        <w:tc>
          <w:tcPr>
            <w:tcW w:w="2744" w:type="pct"/>
            <w:shd w:val="clear" w:color="auto" w:fill="auto"/>
            <w:vAlign w:val="bottom"/>
            <w:hideMark/>
          </w:tcPr>
          <w:p w14:paraId="7ED8E87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Nacional de Becas</w:t>
            </w:r>
          </w:p>
        </w:tc>
        <w:tc>
          <w:tcPr>
            <w:tcW w:w="1451" w:type="pct"/>
            <w:shd w:val="clear" w:color="auto" w:fill="auto"/>
            <w:noWrap/>
            <w:vAlign w:val="bottom"/>
            <w:hideMark/>
          </w:tcPr>
          <w:p w14:paraId="625AEEE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2F9FA79" w14:textId="77777777" w:rsidTr="008A39AA">
        <w:trPr>
          <w:trHeight w:val="300"/>
          <w:jc w:val="center"/>
        </w:trPr>
        <w:tc>
          <w:tcPr>
            <w:tcW w:w="805" w:type="pct"/>
            <w:shd w:val="clear" w:color="auto" w:fill="auto"/>
            <w:vAlign w:val="bottom"/>
            <w:hideMark/>
          </w:tcPr>
          <w:p w14:paraId="74217DA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8.3.2.6</w:t>
            </w:r>
          </w:p>
        </w:tc>
        <w:tc>
          <w:tcPr>
            <w:tcW w:w="2744" w:type="pct"/>
            <w:shd w:val="clear" w:color="auto" w:fill="auto"/>
            <w:vAlign w:val="bottom"/>
            <w:hideMark/>
          </w:tcPr>
          <w:p w14:paraId="43DECCA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Atención a la Demanda (IEAEY)</w:t>
            </w:r>
          </w:p>
        </w:tc>
        <w:tc>
          <w:tcPr>
            <w:tcW w:w="1451" w:type="pct"/>
            <w:shd w:val="clear" w:color="auto" w:fill="auto"/>
            <w:noWrap/>
            <w:vAlign w:val="bottom"/>
            <w:hideMark/>
          </w:tcPr>
          <w:p w14:paraId="555D2FA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8,458,242</w:t>
            </w:r>
          </w:p>
        </w:tc>
      </w:tr>
      <w:tr w:rsidR="00EB140A" w:rsidRPr="00931C5D" w14:paraId="4754F0FC" w14:textId="77777777" w:rsidTr="008A39AA">
        <w:trPr>
          <w:trHeight w:val="300"/>
          <w:jc w:val="center"/>
        </w:trPr>
        <w:tc>
          <w:tcPr>
            <w:tcW w:w="805" w:type="pct"/>
            <w:shd w:val="clear" w:color="auto" w:fill="auto"/>
            <w:vAlign w:val="bottom"/>
            <w:hideMark/>
          </w:tcPr>
          <w:p w14:paraId="7B0AE7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8.3.2.7</w:t>
            </w:r>
          </w:p>
        </w:tc>
        <w:tc>
          <w:tcPr>
            <w:tcW w:w="2744" w:type="pct"/>
            <w:shd w:val="clear" w:color="auto" w:fill="auto"/>
            <w:vAlign w:val="bottom"/>
            <w:hideMark/>
          </w:tcPr>
          <w:p w14:paraId="6C6E2FD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Apoyos Financieros a la Universidad de Oriente</w:t>
            </w:r>
          </w:p>
        </w:tc>
        <w:tc>
          <w:tcPr>
            <w:tcW w:w="1451" w:type="pct"/>
            <w:shd w:val="clear" w:color="auto" w:fill="auto"/>
            <w:noWrap/>
            <w:vAlign w:val="bottom"/>
            <w:hideMark/>
          </w:tcPr>
          <w:p w14:paraId="5A2E8FF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16,480,681</w:t>
            </w:r>
          </w:p>
        </w:tc>
      </w:tr>
      <w:tr w:rsidR="00EB140A" w:rsidRPr="00931C5D" w14:paraId="2CBFEED0" w14:textId="77777777" w:rsidTr="008A39AA">
        <w:trPr>
          <w:trHeight w:val="300"/>
          <w:jc w:val="center"/>
        </w:trPr>
        <w:tc>
          <w:tcPr>
            <w:tcW w:w="805" w:type="pct"/>
            <w:shd w:val="clear" w:color="auto" w:fill="auto"/>
            <w:vAlign w:val="bottom"/>
            <w:hideMark/>
          </w:tcPr>
          <w:p w14:paraId="20ADC49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8.3.2.8</w:t>
            </w:r>
          </w:p>
        </w:tc>
        <w:tc>
          <w:tcPr>
            <w:tcW w:w="2744" w:type="pct"/>
            <w:shd w:val="clear" w:color="auto" w:fill="auto"/>
            <w:vAlign w:val="bottom"/>
            <w:hideMark/>
          </w:tcPr>
          <w:p w14:paraId="455CCFC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Apoyos Financieros para la Universidad Tecnológica Metropolitana</w:t>
            </w:r>
          </w:p>
        </w:tc>
        <w:tc>
          <w:tcPr>
            <w:tcW w:w="1451" w:type="pct"/>
            <w:shd w:val="clear" w:color="auto" w:fill="auto"/>
            <w:noWrap/>
            <w:vAlign w:val="bottom"/>
            <w:hideMark/>
          </w:tcPr>
          <w:p w14:paraId="149B816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53,830,830</w:t>
            </w:r>
          </w:p>
        </w:tc>
      </w:tr>
      <w:tr w:rsidR="00EB140A" w:rsidRPr="00931C5D" w14:paraId="68E98B86" w14:textId="77777777" w:rsidTr="008A39AA">
        <w:trPr>
          <w:trHeight w:val="70"/>
          <w:jc w:val="center"/>
        </w:trPr>
        <w:tc>
          <w:tcPr>
            <w:tcW w:w="805" w:type="pct"/>
            <w:shd w:val="clear" w:color="auto" w:fill="auto"/>
            <w:vAlign w:val="bottom"/>
            <w:hideMark/>
          </w:tcPr>
          <w:p w14:paraId="5A39635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8.3.2.9</w:t>
            </w:r>
          </w:p>
        </w:tc>
        <w:tc>
          <w:tcPr>
            <w:tcW w:w="2744" w:type="pct"/>
            <w:shd w:val="clear" w:color="auto" w:fill="auto"/>
            <w:vAlign w:val="bottom"/>
            <w:hideMark/>
          </w:tcPr>
          <w:p w14:paraId="66A5399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Apoyos Financieros para la Universidad Tecnológica Regional del Sur</w:t>
            </w:r>
          </w:p>
        </w:tc>
        <w:tc>
          <w:tcPr>
            <w:tcW w:w="1451" w:type="pct"/>
            <w:shd w:val="clear" w:color="auto" w:fill="auto"/>
            <w:noWrap/>
            <w:vAlign w:val="bottom"/>
            <w:hideMark/>
          </w:tcPr>
          <w:p w14:paraId="6B9FB4D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17,863,091</w:t>
            </w:r>
          </w:p>
        </w:tc>
      </w:tr>
      <w:tr w:rsidR="00EB140A" w:rsidRPr="00931C5D" w14:paraId="14E091BF" w14:textId="77777777" w:rsidTr="008A39AA">
        <w:trPr>
          <w:trHeight w:val="300"/>
          <w:jc w:val="center"/>
        </w:trPr>
        <w:tc>
          <w:tcPr>
            <w:tcW w:w="805" w:type="pct"/>
            <w:shd w:val="clear" w:color="auto" w:fill="auto"/>
            <w:vAlign w:val="bottom"/>
            <w:hideMark/>
          </w:tcPr>
          <w:p w14:paraId="629A716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8.3.2.10</w:t>
            </w:r>
          </w:p>
        </w:tc>
        <w:tc>
          <w:tcPr>
            <w:tcW w:w="2744" w:type="pct"/>
            <w:shd w:val="clear" w:color="auto" w:fill="auto"/>
            <w:vAlign w:val="bottom"/>
            <w:hideMark/>
          </w:tcPr>
          <w:p w14:paraId="59FDD24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Apoyos Financieros para la Universidad Tecnológica del Centro</w:t>
            </w:r>
          </w:p>
        </w:tc>
        <w:tc>
          <w:tcPr>
            <w:tcW w:w="1451" w:type="pct"/>
            <w:shd w:val="clear" w:color="auto" w:fill="auto"/>
            <w:noWrap/>
            <w:vAlign w:val="bottom"/>
            <w:hideMark/>
          </w:tcPr>
          <w:p w14:paraId="79783D9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10,568,402</w:t>
            </w:r>
          </w:p>
        </w:tc>
      </w:tr>
      <w:tr w:rsidR="00EB140A" w:rsidRPr="00931C5D" w14:paraId="67165464" w14:textId="77777777" w:rsidTr="008A39AA">
        <w:trPr>
          <w:trHeight w:val="300"/>
          <w:jc w:val="center"/>
        </w:trPr>
        <w:tc>
          <w:tcPr>
            <w:tcW w:w="805" w:type="pct"/>
            <w:shd w:val="clear" w:color="auto" w:fill="auto"/>
            <w:vAlign w:val="bottom"/>
            <w:hideMark/>
          </w:tcPr>
          <w:p w14:paraId="0643FA7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8.3.2.11</w:t>
            </w:r>
          </w:p>
        </w:tc>
        <w:tc>
          <w:tcPr>
            <w:tcW w:w="2744" w:type="pct"/>
            <w:shd w:val="clear" w:color="auto" w:fill="auto"/>
            <w:vAlign w:val="bottom"/>
            <w:hideMark/>
          </w:tcPr>
          <w:p w14:paraId="78EC9C4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Apoyos Financieros para la Universidad Tecnológica del Poniente</w:t>
            </w:r>
          </w:p>
        </w:tc>
        <w:tc>
          <w:tcPr>
            <w:tcW w:w="1451" w:type="pct"/>
            <w:shd w:val="clear" w:color="auto" w:fill="auto"/>
            <w:noWrap/>
            <w:vAlign w:val="bottom"/>
            <w:hideMark/>
          </w:tcPr>
          <w:p w14:paraId="2833D24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10,461,166</w:t>
            </w:r>
          </w:p>
        </w:tc>
      </w:tr>
      <w:tr w:rsidR="00EB140A" w:rsidRPr="00931C5D" w14:paraId="17319271" w14:textId="77777777" w:rsidTr="008A39AA">
        <w:trPr>
          <w:trHeight w:val="300"/>
          <w:jc w:val="center"/>
        </w:trPr>
        <w:tc>
          <w:tcPr>
            <w:tcW w:w="805" w:type="pct"/>
            <w:shd w:val="clear" w:color="auto" w:fill="auto"/>
            <w:vAlign w:val="bottom"/>
            <w:hideMark/>
          </w:tcPr>
          <w:p w14:paraId="5EB06A6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8.3.2.12</w:t>
            </w:r>
          </w:p>
        </w:tc>
        <w:tc>
          <w:tcPr>
            <w:tcW w:w="2744" w:type="pct"/>
            <w:shd w:val="clear" w:color="auto" w:fill="auto"/>
            <w:vAlign w:val="bottom"/>
            <w:hideMark/>
          </w:tcPr>
          <w:p w14:paraId="30EFB93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Apoyos Financieros para la Universidad Tecnológica del Mayab</w:t>
            </w:r>
          </w:p>
        </w:tc>
        <w:tc>
          <w:tcPr>
            <w:tcW w:w="1451" w:type="pct"/>
            <w:shd w:val="clear" w:color="auto" w:fill="auto"/>
            <w:noWrap/>
            <w:vAlign w:val="bottom"/>
            <w:hideMark/>
          </w:tcPr>
          <w:p w14:paraId="77A1D9E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11,815,707</w:t>
            </w:r>
          </w:p>
        </w:tc>
      </w:tr>
      <w:tr w:rsidR="00EB140A" w:rsidRPr="00931C5D" w14:paraId="2650BC74" w14:textId="77777777" w:rsidTr="008A39AA">
        <w:trPr>
          <w:trHeight w:val="300"/>
          <w:jc w:val="center"/>
        </w:trPr>
        <w:tc>
          <w:tcPr>
            <w:tcW w:w="805" w:type="pct"/>
            <w:shd w:val="clear" w:color="auto" w:fill="auto"/>
            <w:vAlign w:val="bottom"/>
            <w:hideMark/>
          </w:tcPr>
          <w:p w14:paraId="63CBC7F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8.3.2.13</w:t>
            </w:r>
          </w:p>
        </w:tc>
        <w:tc>
          <w:tcPr>
            <w:tcW w:w="2744" w:type="pct"/>
            <w:shd w:val="clear" w:color="auto" w:fill="auto"/>
            <w:vAlign w:val="bottom"/>
            <w:hideMark/>
          </w:tcPr>
          <w:p w14:paraId="1BC2996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Mejoramiento del Profesorado (PROMEP)</w:t>
            </w:r>
          </w:p>
        </w:tc>
        <w:tc>
          <w:tcPr>
            <w:tcW w:w="1451" w:type="pct"/>
            <w:shd w:val="clear" w:color="auto" w:fill="auto"/>
            <w:noWrap/>
            <w:vAlign w:val="bottom"/>
            <w:hideMark/>
          </w:tcPr>
          <w:p w14:paraId="138311D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6CC4E57" w14:textId="77777777" w:rsidTr="008A39AA">
        <w:trPr>
          <w:trHeight w:val="300"/>
          <w:jc w:val="center"/>
        </w:trPr>
        <w:tc>
          <w:tcPr>
            <w:tcW w:w="805" w:type="pct"/>
            <w:shd w:val="clear" w:color="auto" w:fill="auto"/>
            <w:vAlign w:val="bottom"/>
            <w:hideMark/>
          </w:tcPr>
          <w:p w14:paraId="025A62F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8.3.2.14</w:t>
            </w:r>
          </w:p>
        </w:tc>
        <w:tc>
          <w:tcPr>
            <w:tcW w:w="2744" w:type="pct"/>
            <w:shd w:val="clear" w:color="auto" w:fill="auto"/>
            <w:vAlign w:val="bottom"/>
            <w:hideMark/>
          </w:tcPr>
          <w:p w14:paraId="609379B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Desarrollo Cultural Infantil</w:t>
            </w:r>
          </w:p>
        </w:tc>
        <w:tc>
          <w:tcPr>
            <w:tcW w:w="1451" w:type="pct"/>
            <w:shd w:val="clear" w:color="auto" w:fill="auto"/>
            <w:noWrap/>
            <w:vAlign w:val="bottom"/>
            <w:hideMark/>
          </w:tcPr>
          <w:p w14:paraId="14B249F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6766044" w14:textId="77777777" w:rsidTr="008A39AA">
        <w:trPr>
          <w:trHeight w:val="300"/>
          <w:jc w:val="center"/>
        </w:trPr>
        <w:tc>
          <w:tcPr>
            <w:tcW w:w="805" w:type="pct"/>
            <w:shd w:val="clear" w:color="auto" w:fill="auto"/>
            <w:vAlign w:val="bottom"/>
            <w:hideMark/>
          </w:tcPr>
          <w:p w14:paraId="36E62FA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8.3.2.15</w:t>
            </w:r>
          </w:p>
        </w:tc>
        <w:tc>
          <w:tcPr>
            <w:tcW w:w="2744" w:type="pct"/>
            <w:shd w:val="clear" w:color="auto" w:fill="auto"/>
            <w:vAlign w:val="bottom"/>
            <w:hideMark/>
          </w:tcPr>
          <w:p w14:paraId="37BE0D0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Escuelas de Tiempo Completo</w:t>
            </w:r>
          </w:p>
        </w:tc>
        <w:tc>
          <w:tcPr>
            <w:tcW w:w="1451" w:type="pct"/>
            <w:shd w:val="clear" w:color="auto" w:fill="auto"/>
            <w:noWrap/>
            <w:vAlign w:val="bottom"/>
            <w:hideMark/>
          </w:tcPr>
          <w:p w14:paraId="1106A1B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88794D4" w14:textId="77777777" w:rsidTr="008A39AA">
        <w:trPr>
          <w:trHeight w:val="300"/>
          <w:jc w:val="center"/>
        </w:trPr>
        <w:tc>
          <w:tcPr>
            <w:tcW w:w="805" w:type="pct"/>
            <w:shd w:val="clear" w:color="auto" w:fill="auto"/>
            <w:vAlign w:val="bottom"/>
            <w:hideMark/>
          </w:tcPr>
          <w:p w14:paraId="4657DD6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8.3.2.16</w:t>
            </w:r>
          </w:p>
        </w:tc>
        <w:tc>
          <w:tcPr>
            <w:tcW w:w="2744" w:type="pct"/>
            <w:shd w:val="clear" w:color="auto" w:fill="auto"/>
            <w:vAlign w:val="bottom"/>
            <w:hideMark/>
          </w:tcPr>
          <w:p w14:paraId="33D69EC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Nacional de Inglés en la Educación Básica</w:t>
            </w:r>
          </w:p>
        </w:tc>
        <w:tc>
          <w:tcPr>
            <w:tcW w:w="1451" w:type="pct"/>
            <w:shd w:val="clear" w:color="auto" w:fill="auto"/>
            <w:noWrap/>
            <w:vAlign w:val="bottom"/>
            <w:hideMark/>
          </w:tcPr>
          <w:p w14:paraId="4B96F02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15,550,634</w:t>
            </w:r>
          </w:p>
        </w:tc>
      </w:tr>
      <w:tr w:rsidR="00EB140A" w:rsidRPr="00931C5D" w14:paraId="79501A43" w14:textId="77777777" w:rsidTr="008A39AA">
        <w:trPr>
          <w:trHeight w:val="70"/>
          <w:jc w:val="center"/>
        </w:trPr>
        <w:tc>
          <w:tcPr>
            <w:tcW w:w="805" w:type="pct"/>
            <w:shd w:val="clear" w:color="auto" w:fill="auto"/>
            <w:vAlign w:val="bottom"/>
            <w:hideMark/>
          </w:tcPr>
          <w:p w14:paraId="04657D9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8.3.2.17</w:t>
            </w:r>
          </w:p>
        </w:tc>
        <w:tc>
          <w:tcPr>
            <w:tcW w:w="2744" w:type="pct"/>
            <w:shd w:val="clear" w:color="auto" w:fill="auto"/>
            <w:vAlign w:val="bottom"/>
            <w:hideMark/>
          </w:tcPr>
          <w:p w14:paraId="44906F1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para ampliar y diversificar la Oferta Educativa en Educación Superior (FADOE)</w:t>
            </w:r>
          </w:p>
        </w:tc>
        <w:tc>
          <w:tcPr>
            <w:tcW w:w="1451" w:type="pct"/>
            <w:shd w:val="clear" w:color="auto" w:fill="auto"/>
            <w:noWrap/>
            <w:vAlign w:val="bottom"/>
            <w:hideMark/>
          </w:tcPr>
          <w:p w14:paraId="740184C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EB1BE04" w14:textId="77777777" w:rsidTr="008A39AA">
        <w:trPr>
          <w:trHeight w:val="175"/>
          <w:jc w:val="center"/>
        </w:trPr>
        <w:tc>
          <w:tcPr>
            <w:tcW w:w="805" w:type="pct"/>
            <w:shd w:val="clear" w:color="auto" w:fill="auto"/>
            <w:vAlign w:val="bottom"/>
            <w:hideMark/>
          </w:tcPr>
          <w:p w14:paraId="110C774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8.3.2.18</w:t>
            </w:r>
          </w:p>
        </w:tc>
        <w:tc>
          <w:tcPr>
            <w:tcW w:w="2744" w:type="pct"/>
            <w:shd w:val="clear" w:color="auto" w:fill="auto"/>
            <w:vAlign w:val="bottom"/>
            <w:hideMark/>
          </w:tcPr>
          <w:p w14:paraId="26497B4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Convenio de Apoyo Financiero para el Programa de Carrera Docente</w:t>
            </w:r>
          </w:p>
        </w:tc>
        <w:tc>
          <w:tcPr>
            <w:tcW w:w="1451" w:type="pct"/>
            <w:shd w:val="clear" w:color="auto" w:fill="auto"/>
            <w:noWrap/>
            <w:vAlign w:val="bottom"/>
            <w:hideMark/>
          </w:tcPr>
          <w:p w14:paraId="6C0BE08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AFD11A0" w14:textId="77777777" w:rsidTr="008A39AA">
        <w:trPr>
          <w:trHeight w:val="300"/>
          <w:jc w:val="center"/>
        </w:trPr>
        <w:tc>
          <w:tcPr>
            <w:tcW w:w="805" w:type="pct"/>
            <w:shd w:val="clear" w:color="auto" w:fill="auto"/>
            <w:vAlign w:val="bottom"/>
            <w:hideMark/>
          </w:tcPr>
          <w:p w14:paraId="23D355A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8.3.2.19</w:t>
            </w:r>
          </w:p>
        </w:tc>
        <w:tc>
          <w:tcPr>
            <w:tcW w:w="2744" w:type="pct"/>
            <w:shd w:val="clear" w:color="auto" w:fill="auto"/>
            <w:vAlign w:val="bottom"/>
            <w:hideMark/>
          </w:tcPr>
          <w:p w14:paraId="7D88C17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Nacional de Fomento a la Lectura</w:t>
            </w:r>
          </w:p>
        </w:tc>
        <w:tc>
          <w:tcPr>
            <w:tcW w:w="1451" w:type="pct"/>
            <w:shd w:val="clear" w:color="auto" w:fill="auto"/>
            <w:noWrap/>
            <w:vAlign w:val="bottom"/>
            <w:hideMark/>
          </w:tcPr>
          <w:p w14:paraId="027343C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92951B4" w14:textId="77777777" w:rsidTr="008A39AA">
        <w:trPr>
          <w:trHeight w:val="300"/>
          <w:jc w:val="center"/>
        </w:trPr>
        <w:tc>
          <w:tcPr>
            <w:tcW w:w="805" w:type="pct"/>
            <w:shd w:val="clear" w:color="auto" w:fill="auto"/>
            <w:vAlign w:val="bottom"/>
            <w:hideMark/>
          </w:tcPr>
          <w:p w14:paraId="7999EE2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8.3.2.20</w:t>
            </w:r>
          </w:p>
        </w:tc>
        <w:tc>
          <w:tcPr>
            <w:tcW w:w="2744" w:type="pct"/>
            <w:shd w:val="clear" w:color="auto" w:fill="auto"/>
            <w:vAlign w:val="bottom"/>
            <w:hideMark/>
          </w:tcPr>
          <w:p w14:paraId="21526C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Estímulo a la Creación y al Desarrollo Artístico</w:t>
            </w:r>
          </w:p>
        </w:tc>
        <w:tc>
          <w:tcPr>
            <w:tcW w:w="1451" w:type="pct"/>
            <w:shd w:val="clear" w:color="auto" w:fill="auto"/>
            <w:noWrap/>
            <w:vAlign w:val="bottom"/>
            <w:hideMark/>
          </w:tcPr>
          <w:p w14:paraId="72274FB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D4D4458" w14:textId="77777777" w:rsidTr="008A39AA">
        <w:trPr>
          <w:trHeight w:val="146"/>
          <w:jc w:val="center"/>
        </w:trPr>
        <w:tc>
          <w:tcPr>
            <w:tcW w:w="805" w:type="pct"/>
            <w:shd w:val="clear" w:color="auto" w:fill="auto"/>
            <w:vAlign w:val="bottom"/>
            <w:hideMark/>
          </w:tcPr>
          <w:p w14:paraId="713051E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8.3.2.21</w:t>
            </w:r>
          </w:p>
        </w:tc>
        <w:tc>
          <w:tcPr>
            <w:tcW w:w="2744" w:type="pct"/>
            <w:shd w:val="clear" w:color="auto" w:fill="auto"/>
            <w:vAlign w:val="bottom"/>
            <w:hideMark/>
          </w:tcPr>
          <w:p w14:paraId="65C34A9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Apoyo a las Culturas Municipales y Comunitarias PACMYC</w:t>
            </w:r>
          </w:p>
        </w:tc>
        <w:tc>
          <w:tcPr>
            <w:tcW w:w="1451" w:type="pct"/>
            <w:shd w:val="clear" w:color="auto" w:fill="auto"/>
            <w:noWrap/>
            <w:vAlign w:val="bottom"/>
            <w:hideMark/>
          </w:tcPr>
          <w:p w14:paraId="1011288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650,658</w:t>
            </w:r>
          </w:p>
        </w:tc>
      </w:tr>
      <w:tr w:rsidR="00EB140A" w:rsidRPr="00931C5D" w14:paraId="48BE00CD" w14:textId="77777777" w:rsidTr="008A39AA">
        <w:trPr>
          <w:trHeight w:val="300"/>
          <w:jc w:val="center"/>
        </w:trPr>
        <w:tc>
          <w:tcPr>
            <w:tcW w:w="805" w:type="pct"/>
            <w:shd w:val="clear" w:color="auto" w:fill="auto"/>
            <w:vAlign w:val="bottom"/>
            <w:hideMark/>
          </w:tcPr>
          <w:p w14:paraId="1843DAB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8.3.2.22</w:t>
            </w:r>
          </w:p>
        </w:tc>
        <w:tc>
          <w:tcPr>
            <w:tcW w:w="2744" w:type="pct"/>
            <w:shd w:val="clear" w:color="auto" w:fill="auto"/>
            <w:vAlign w:val="bottom"/>
            <w:hideMark/>
          </w:tcPr>
          <w:p w14:paraId="7E2B0E0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Desarrollo Cultural Municipal</w:t>
            </w:r>
          </w:p>
        </w:tc>
        <w:tc>
          <w:tcPr>
            <w:tcW w:w="1451" w:type="pct"/>
            <w:shd w:val="clear" w:color="auto" w:fill="auto"/>
            <w:noWrap/>
            <w:vAlign w:val="bottom"/>
            <w:hideMark/>
          </w:tcPr>
          <w:p w14:paraId="54C5F11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6491CDB" w14:textId="77777777" w:rsidTr="008A39AA">
        <w:trPr>
          <w:trHeight w:val="437"/>
          <w:jc w:val="center"/>
        </w:trPr>
        <w:tc>
          <w:tcPr>
            <w:tcW w:w="805" w:type="pct"/>
            <w:shd w:val="clear" w:color="auto" w:fill="auto"/>
            <w:vAlign w:val="bottom"/>
            <w:hideMark/>
          </w:tcPr>
          <w:p w14:paraId="3C319A5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8.3.2.23</w:t>
            </w:r>
          </w:p>
        </w:tc>
        <w:tc>
          <w:tcPr>
            <w:tcW w:w="2744" w:type="pct"/>
            <w:shd w:val="clear" w:color="auto" w:fill="auto"/>
            <w:vAlign w:val="bottom"/>
            <w:hideMark/>
          </w:tcPr>
          <w:p w14:paraId="55FA6AE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Convenio de Coordinación para la creación, operación y apoyo financiero del ICATY</w:t>
            </w:r>
          </w:p>
        </w:tc>
        <w:tc>
          <w:tcPr>
            <w:tcW w:w="1451" w:type="pct"/>
            <w:shd w:val="clear" w:color="auto" w:fill="auto"/>
            <w:noWrap/>
            <w:vAlign w:val="bottom"/>
            <w:hideMark/>
          </w:tcPr>
          <w:p w14:paraId="02E3BFF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6,251,544</w:t>
            </w:r>
          </w:p>
        </w:tc>
      </w:tr>
      <w:tr w:rsidR="00EB140A" w:rsidRPr="00931C5D" w14:paraId="1A6F6AF0" w14:textId="77777777" w:rsidTr="008A39AA">
        <w:trPr>
          <w:trHeight w:val="300"/>
          <w:jc w:val="center"/>
        </w:trPr>
        <w:tc>
          <w:tcPr>
            <w:tcW w:w="805" w:type="pct"/>
            <w:shd w:val="clear" w:color="auto" w:fill="auto"/>
            <w:vAlign w:val="bottom"/>
            <w:hideMark/>
          </w:tcPr>
          <w:p w14:paraId="6DE4F67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8.3.2.24</w:t>
            </w:r>
          </w:p>
        </w:tc>
        <w:tc>
          <w:tcPr>
            <w:tcW w:w="2744" w:type="pct"/>
            <w:shd w:val="clear" w:color="auto" w:fill="auto"/>
            <w:vAlign w:val="bottom"/>
            <w:hideMark/>
          </w:tcPr>
          <w:p w14:paraId="03D1372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Fortalecimiento de Calidad Educativa tipo básico</w:t>
            </w:r>
          </w:p>
        </w:tc>
        <w:tc>
          <w:tcPr>
            <w:tcW w:w="1451" w:type="pct"/>
            <w:shd w:val="clear" w:color="auto" w:fill="auto"/>
            <w:noWrap/>
            <w:vAlign w:val="bottom"/>
            <w:hideMark/>
          </w:tcPr>
          <w:p w14:paraId="0C3CFAD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0F51858" w14:textId="77777777" w:rsidTr="008A39AA">
        <w:trPr>
          <w:trHeight w:val="81"/>
          <w:jc w:val="center"/>
        </w:trPr>
        <w:tc>
          <w:tcPr>
            <w:tcW w:w="805" w:type="pct"/>
            <w:shd w:val="clear" w:color="auto" w:fill="auto"/>
            <w:vAlign w:val="bottom"/>
            <w:hideMark/>
          </w:tcPr>
          <w:p w14:paraId="3F663D7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8.3.2.25</w:t>
            </w:r>
          </w:p>
        </w:tc>
        <w:tc>
          <w:tcPr>
            <w:tcW w:w="2744" w:type="pct"/>
            <w:shd w:val="clear" w:color="auto" w:fill="auto"/>
            <w:vAlign w:val="bottom"/>
            <w:hideMark/>
          </w:tcPr>
          <w:p w14:paraId="50502A7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Fortalecimiento de la Calidad en Instituciones Educativas (PROFOCIE)</w:t>
            </w:r>
          </w:p>
        </w:tc>
        <w:tc>
          <w:tcPr>
            <w:tcW w:w="1451" w:type="pct"/>
            <w:shd w:val="clear" w:color="auto" w:fill="auto"/>
            <w:noWrap/>
            <w:vAlign w:val="bottom"/>
            <w:hideMark/>
          </w:tcPr>
          <w:p w14:paraId="2E79C7D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1D19C33" w14:textId="77777777" w:rsidTr="008A39AA">
        <w:trPr>
          <w:trHeight w:val="287"/>
          <w:jc w:val="center"/>
        </w:trPr>
        <w:tc>
          <w:tcPr>
            <w:tcW w:w="805" w:type="pct"/>
            <w:shd w:val="clear" w:color="auto" w:fill="auto"/>
            <w:vAlign w:val="bottom"/>
            <w:hideMark/>
          </w:tcPr>
          <w:p w14:paraId="25B39E2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8.3.2.26</w:t>
            </w:r>
          </w:p>
        </w:tc>
        <w:tc>
          <w:tcPr>
            <w:tcW w:w="2744" w:type="pct"/>
            <w:shd w:val="clear" w:color="auto" w:fill="auto"/>
            <w:vAlign w:val="bottom"/>
            <w:hideMark/>
          </w:tcPr>
          <w:p w14:paraId="76C6B16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CONACYT (Convenio de Colaboración para el desarrollo del programa de estímulos a la investigación de desarrollos)</w:t>
            </w:r>
          </w:p>
        </w:tc>
        <w:tc>
          <w:tcPr>
            <w:tcW w:w="1451" w:type="pct"/>
            <w:shd w:val="clear" w:color="auto" w:fill="auto"/>
            <w:noWrap/>
            <w:vAlign w:val="bottom"/>
            <w:hideMark/>
          </w:tcPr>
          <w:p w14:paraId="3F91A77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E7C243A" w14:textId="77777777" w:rsidTr="008A39AA">
        <w:trPr>
          <w:trHeight w:val="300"/>
          <w:jc w:val="center"/>
        </w:trPr>
        <w:tc>
          <w:tcPr>
            <w:tcW w:w="805" w:type="pct"/>
            <w:shd w:val="clear" w:color="auto" w:fill="auto"/>
            <w:vAlign w:val="bottom"/>
            <w:hideMark/>
          </w:tcPr>
          <w:p w14:paraId="71623DE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8.3.2.27</w:t>
            </w:r>
          </w:p>
        </w:tc>
        <w:tc>
          <w:tcPr>
            <w:tcW w:w="2744" w:type="pct"/>
            <w:shd w:val="clear" w:color="auto" w:fill="auto"/>
            <w:vAlign w:val="bottom"/>
            <w:hideMark/>
          </w:tcPr>
          <w:p w14:paraId="60EE681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Beca de Apoyo a la Práctica Intensiva y al servicio social</w:t>
            </w:r>
          </w:p>
        </w:tc>
        <w:tc>
          <w:tcPr>
            <w:tcW w:w="1451" w:type="pct"/>
            <w:shd w:val="clear" w:color="auto" w:fill="auto"/>
            <w:noWrap/>
            <w:vAlign w:val="bottom"/>
            <w:hideMark/>
          </w:tcPr>
          <w:p w14:paraId="351B2C3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CB8A2D7" w14:textId="77777777" w:rsidTr="008A39AA">
        <w:trPr>
          <w:trHeight w:val="300"/>
          <w:jc w:val="center"/>
        </w:trPr>
        <w:tc>
          <w:tcPr>
            <w:tcW w:w="805" w:type="pct"/>
            <w:shd w:val="clear" w:color="auto" w:fill="auto"/>
            <w:vAlign w:val="bottom"/>
            <w:hideMark/>
          </w:tcPr>
          <w:p w14:paraId="2B86B4A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8.3.2.28</w:t>
            </w:r>
          </w:p>
        </w:tc>
        <w:tc>
          <w:tcPr>
            <w:tcW w:w="2744" w:type="pct"/>
            <w:shd w:val="clear" w:color="auto" w:fill="auto"/>
            <w:vAlign w:val="bottom"/>
            <w:hideMark/>
          </w:tcPr>
          <w:p w14:paraId="69CCBCE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C-291045.82/2016 Formación Temprana de Científicos de Yucatán</w:t>
            </w:r>
          </w:p>
        </w:tc>
        <w:tc>
          <w:tcPr>
            <w:tcW w:w="1451" w:type="pct"/>
            <w:shd w:val="clear" w:color="auto" w:fill="auto"/>
            <w:noWrap/>
            <w:vAlign w:val="bottom"/>
            <w:hideMark/>
          </w:tcPr>
          <w:p w14:paraId="6E772AF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0EE9279" w14:textId="77777777" w:rsidTr="008A39AA">
        <w:trPr>
          <w:trHeight w:val="132"/>
          <w:jc w:val="center"/>
        </w:trPr>
        <w:tc>
          <w:tcPr>
            <w:tcW w:w="805" w:type="pct"/>
            <w:shd w:val="clear" w:color="auto" w:fill="auto"/>
            <w:vAlign w:val="bottom"/>
            <w:hideMark/>
          </w:tcPr>
          <w:p w14:paraId="024C133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8.3.2.29</w:t>
            </w:r>
          </w:p>
        </w:tc>
        <w:tc>
          <w:tcPr>
            <w:tcW w:w="2744" w:type="pct"/>
            <w:shd w:val="clear" w:color="auto" w:fill="auto"/>
            <w:vAlign w:val="bottom"/>
            <w:hideMark/>
          </w:tcPr>
          <w:p w14:paraId="3B89B0E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Institucional de Fomento Regional para el Desarrollo Científico, Tecnológico y de Innovación (FORDECYT)</w:t>
            </w:r>
          </w:p>
        </w:tc>
        <w:tc>
          <w:tcPr>
            <w:tcW w:w="1451" w:type="pct"/>
            <w:shd w:val="clear" w:color="auto" w:fill="auto"/>
            <w:noWrap/>
            <w:vAlign w:val="bottom"/>
            <w:hideMark/>
          </w:tcPr>
          <w:p w14:paraId="2C54167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5073066" w14:textId="77777777" w:rsidTr="008A39AA">
        <w:trPr>
          <w:trHeight w:val="196"/>
          <w:jc w:val="center"/>
        </w:trPr>
        <w:tc>
          <w:tcPr>
            <w:tcW w:w="805" w:type="pct"/>
            <w:shd w:val="clear" w:color="auto" w:fill="auto"/>
            <w:vAlign w:val="bottom"/>
            <w:hideMark/>
          </w:tcPr>
          <w:p w14:paraId="4B75EB1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8.3.2.30</w:t>
            </w:r>
          </w:p>
        </w:tc>
        <w:tc>
          <w:tcPr>
            <w:tcW w:w="2744" w:type="pct"/>
            <w:shd w:val="clear" w:color="auto" w:fill="auto"/>
            <w:vAlign w:val="bottom"/>
            <w:hideMark/>
          </w:tcPr>
          <w:p w14:paraId="05C9E2D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Fortalecimiento de la Calidad Educativa (PACTEN)</w:t>
            </w:r>
          </w:p>
        </w:tc>
        <w:tc>
          <w:tcPr>
            <w:tcW w:w="1451" w:type="pct"/>
            <w:shd w:val="clear" w:color="auto" w:fill="auto"/>
            <w:noWrap/>
            <w:vAlign w:val="bottom"/>
            <w:hideMark/>
          </w:tcPr>
          <w:p w14:paraId="2D0F74F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69C2298" w14:textId="77777777" w:rsidTr="008A39AA">
        <w:trPr>
          <w:trHeight w:val="369"/>
          <w:jc w:val="center"/>
        </w:trPr>
        <w:tc>
          <w:tcPr>
            <w:tcW w:w="805" w:type="pct"/>
            <w:shd w:val="clear" w:color="auto" w:fill="auto"/>
            <w:vAlign w:val="bottom"/>
            <w:hideMark/>
          </w:tcPr>
          <w:p w14:paraId="3FD89EE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8.3.2.31</w:t>
            </w:r>
          </w:p>
        </w:tc>
        <w:tc>
          <w:tcPr>
            <w:tcW w:w="2744" w:type="pct"/>
            <w:shd w:val="clear" w:color="auto" w:fill="auto"/>
            <w:vAlign w:val="bottom"/>
            <w:hideMark/>
          </w:tcPr>
          <w:p w14:paraId="7454182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 solidario para la operación de la Universidad Politécnica del Estado de Yucatán</w:t>
            </w:r>
          </w:p>
        </w:tc>
        <w:tc>
          <w:tcPr>
            <w:tcW w:w="1451" w:type="pct"/>
            <w:shd w:val="clear" w:color="auto" w:fill="auto"/>
            <w:noWrap/>
            <w:vAlign w:val="bottom"/>
            <w:hideMark/>
          </w:tcPr>
          <w:p w14:paraId="5930222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4,479,289</w:t>
            </w:r>
          </w:p>
        </w:tc>
      </w:tr>
      <w:tr w:rsidR="00EB140A" w:rsidRPr="00931C5D" w14:paraId="7BF5D041" w14:textId="77777777" w:rsidTr="008A39AA">
        <w:trPr>
          <w:trHeight w:val="70"/>
          <w:jc w:val="center"/>
        </w:trPr>
        <w:tc>
          <w:tcPr>
            <w:tcW w:w="805" w:type="pct"/>
            <w:shd w:val="clear" w:color="auto" w:fill="auto"/>
            <w:vAlign w:val="bottom"/>
            <w:hideMark/>
          </w:tcPr>
          <w:p w14:paraId="4EE7D99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8.3.2.32</w:t>
            </w:r>
          </w:p>
        </w:tc>
        <w:tc>
          <w:tcPr>
            <w:tcW w:w="2744" w:type="pct"/>
            <w:shd w:val="clear" w:color="auto" w:fill="auto"/>
            <w:vAlign w:val="bottom"/>
            <w:hideMark/>
          </w:tcPr>
          <w:p w14:paraId="2F9259E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Inclusión y Equidad Educativa</w:t>
            </w:r>
          </w:p>
        </w:tc>
        <w:tc>
          <w:tcPr>
            <w:tcW w:w="1451" w:type="pct"/>
            <w:shd w:val="clear" w:color="auto" w:fill="auto"/>
            <w:noWrap/>
            <w:vAlign w:val="bottom"/>
            <w:hideMark/>
          </w:tcPr>
          <w:p w14:paraId="1C90D98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7927602" w14:textId="77777777" w:rsidTr="008A39AA">
        <w:trPr>
          <w:trHeight w:val="264"/>
          <w:jc w:val="center"/>
        </w:trPr>
        <w:tc>
          <w:tcPr>
            <w:tcW w:w="805" w:type="pct"/>
            <w:shd w:val="clear" w:color="auto" w:fill="auto"/>
            <w:vAlign w:val="bottom"/>
            <w:hideMark/>
          </w:tcPr>
          <w:p w14:paraId="2043410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8.3.2.33</w:t>
            </w:r>
          </w:p>
        </w:tc>
        <w:tc>
          <w:tcPr>
            <w:tcW w:w="2744" w:type="pct"/>
            <w:shd w:val="clear" w:color="auto" w:fill="auto"/>
            <w:vAlign w:val="bottom"/>
            <w:hideMark/>
          </w:tcPr>
          <w:p w14:paraId="4F2192B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Convenio para la Operación del Programa Expansión de la Educación Inicial</w:t>
            </w:r>
          </w:p>
        </w:tc>
        <w:tc>
          <w:tcPr>
            <w:tcW w:w="1451" w:type="pct"/>
            <w:shd w:val="clear" w:color="auto" w:fill="auto"/>
            <w:noWrap/>
            <w:vAlign w:val="bottom"/>
            <w:hideMark/>
          </w:tcPr>
          <w:p w14:paraId="560637A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4,051,956</w:t>
            </w:r>
          </w:p>
        </w:tc>
      </w:tr>
      <w:tr w:rsidR="00EB140A" w:rsidRPr="00931C5D" w14:paraId="02808CB4" w14:textId="77777777" w:rsidTr="008A39AA">
        <w:trPr>
          <w:trHeight w:val="300"/>
          <w:jc w:val="center"/>
        </w:trPr>
        <w:tc>
          <w:tcPr>
            <w:tcW w:w="805" w:type="pct"/>
            <w:shd w:val="clear" w:color="auto" w:fill="auto"/>
            <w:vAlign w:val="bottom"/>
            <w:hideMark/>
          </w:tcPr>
          <w:p w14:paraId="58C6113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8.3.2.34</w:t>
            </w:r>
          </w:p>
        </w:tc>
        <w:tc>
          <w:tcPr>
            <w:tcW w:w="2744" w:type="pct"/>
            <w:shd w:val="clear" w:color="auto" w:fill="auto"/>
            <w:vAlign w:val="bottom"/>
            <w:hideMark/>
          </w:tcPr>
          <w:p w14:paraId="418FCA7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la Reforma Educativa</w:t>
            </w:r>
          </w:p>
        </w:tc>
        <w:tc>
          <w:tcPr>
            <w:tcW w:w="1451" w:type="pct"/>
            <w:shd w:val="clear" w:color="auto" w:fill="auto"/>
            <w:noWrap/>
            <w:vAlign w:val="bottom"/>
            <w:hideMark/>
          </w:tcPr>
          <w:p w14:paraId="4458173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FE2EC9A" w14:textId="77777777" w:rsidTr="008A39AA">
        <w:trPr>
          <w:trHeight w:val="265"/>
          <w:jc w:val="center"/>
        </w:trPr>
        <w:tc>
          <w:tcPr>
            <w:tcW w:w="805" w:type="pct"/>
            <w:shd w:val="clear" w:color="auto" w:fill="auto"/>
            <w:vAlign w:val="bottom"/>
            <w:hideMark/>
          </w:tcPr>
          <w:p w14:paraId="18A28D7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8.3.2.35</w:t>
            </w:r>
          </w:p>
        </w:tc>
        <w:tc>
          <w:tcPr>
            <w:tcW w:w="2744" w:type="pct"/>
            <w:shd w:val="clear" w:color="auto" w:fill="auto"/>
            <w:vAlign w:val="bottom"/>
            <w:hideMark/>
          </w:tcPr>
          <w:p w14:paraId="2F18D66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 Financiero del Servicios Educativo Denominado Telebachillerato Comunitario</w:t>
            </w:r>
          </w:p>
        </w:tc>
        <w:tc>
          <w:tcPr>
            <w:tcW w:w="1451" w:type="pct"/>
            <w:shd w:val="clear" w:color="auto" w:fill="auto"/>
            <w:noWrap/>
            <w:vAlign w:val="bottom"/>
            <w:hideMark/>
          </w:tcPr>
          <w:p w14:paraId="66E73B8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69,502,213</w:t>
            </w:r>
          </w:p>
        </w:tc>
      </w:tr>
      <w:tr w:rsidR="00EB140A" w:rsidRPr="00931C5D" w14:paraId="39E05A34" w14:textId="77777777" w:rsidTr="008A39AA">
        <w:trPr>
          <w:trHeight w:val="75"/>
          <w:jc w:val="center"/>
        </w:trPr>
        <w:tc>
          <w:tcPr>
            <w:tcW w:w="805" w:type="pct"/>
            <w:shd w:val="clear" w:color="auto" w:fill="auto"/>
            <w:vAlign w:val="bottom"/>
            <w:hideMark/>
          </w:tcPr>
          <w:p w14:paraId="4F9BABE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8.3.2.36</w:t>
            </w:r>
          </w:p>
        </w:tc>
        <w:tc>
          <w:tcPr>
            <w:tcW w:w="2744" w:type="pct"/>
            <w:shd w:val="clear" w:color="auto" w:fill="auto"/>
            <w:vAlign w:val="bottom"/>
            <w:hideMark/>
          </w:tcPr>
          <w:p w14:paraId="221DD21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para el Desarrollo Profesional Docente para la Educación Básica</w:t>
            </w:r>
          </w:p>
        </w:tc>
        <w:tc>
          <w:tcPr>
            <w:tcW w:w="1451" w:type="pct"/>
            <w:shd w:val="clear" w:color="auto" w:fill="auto"/>
            <w:noWrap/>
            <w:vAlign w:val="bottom"/>
            <w:hideMark/>
          </w:tcPr>
          <w:p w14:paraId="6D10D5A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1,421,582</w:t>
            </w:r>
          </w:p>
        </w:tc>
      </w:tr>
      <w:tr w:rsidR="00EB140A" w:rsidRPr="00931C5D" w14:paraId="3656CB7C" w14:textId="77777777" w:rsidTr="008A39AA">
        <w:trPr>
          <w:trHeight w:val="300"/>
          <w:jc w:val="center"/>
        </w:trPr>
        <w:tc>
          <w:tcPr>
            <w:tcW w:w="805" w:type="pct"/>
            <w:shd w:val="clear" w:color="auto" w:fill="auto"/>
            <w:vAlign w:val="bottom"/>
            <w:hideMark/>
          </w:tcPr>
          <w:p w14:paraId="6EF1592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8.3.2.37</w:t>
            </w:r>
          </w:p>
        </w:tc>
        <w:tc>
          <w:tcPr>
            <w:tcW w:w="2744" w:type="pct"/>
            <w:shd w:val="clear" w:color="auto" w:fill="auto"/>
            <w:vAlign w:val="bottom"/>
            <w:hideMark/>
          </w:tcPr>
          <w:p w14:paraId="3BF5117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nacional convivencia escolar</w:t>
            </w:r>
          </w:p>
        </w:tc>
        <w:tc>
          <w:tcPr>
            <w:tcW w:w="1451" w:type="pct"/>
            <w:shd w:val="clear" w:color="auto" w:fill="auto"/>
            <w:noWrap/>
            <w:vAlign w:val="bottom"/>
            <w:hideMark/>
          </w:tcPr>
          <w:p w14:paraId="43ABF15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0</w:t>
            </w:r>
          </w:p>
        </w:tc>
      </w:tr>
      <w:tr w:rsidR="00EB140A" w:rsidRPr="00931C5D" w14:paraId="30C22319" w14:textId="77777777" w:rsidTr="008A39AA">
        <w:trPr>
          <w:trHeight w:val="300"/>
          <w:jc w:val="center"/>
        </w:trPr>
        <w:tc>
          <w:tcPr>
            <w:tcW w:w="805" w:type="pct"/>
            <w:shd w:val="clear" w:color="auto" w:fill="auto"/>
            <w:vAlign w:val="bottom"/>
            <w:hideMark/>
          </w:tcPr>
          <w:p w14:paraId="3AC919F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8.3.2.38</w:t>
            </w:r>
          </w:p>
        </w:tc>
        <w:tc>
          <w:tcPr>
            <w:tcW w:w="2744" w:type="pct"/>
            <w:shd w:val="clear" w:color="auto" w:fill="auto"/>
            <w:vAlign w:val="bottom"/>
            <w:hideMark/>
          </w:tcPr>
          <w:p w14:paraId="4FF5918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Fortalecimiento de la Excelencia Educativa PFCE</w:t>
            </w:r>
          </w:p>
        </w:tc>
        <w:tc>
          <w:tcPr>
            <w:tcW w:w="1451" w:type="pct"/>
            <w:shd w:val="clear" w:color="auto" w:fill="auto"/>
            <w:noWrap/>
            <w:vAlign w:val="bottom"/>
            <w:hideMark/>
          </w:tcPr>
          <w:p w14:paraId="1ADD243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2,624,801</w:t>
            </w:r>
          </w:p>
        </w:tc>
      </w:tr>
      <w:tr w:rsidR="00EB140A" w:rsidRPr="00931C5D" w14:paraId="0FD0507C" w14:textId="77777777" w:rsidTr="008A39AA">
        <w:trPr>
          <w:trHeight w:val="300"/>
          <w:jc w:val="center"/>
        </w:trPr>
        <w:tc>
          <w:tcPr>
            <w:tcW w:w="805" w:type="pct"/>
            <w:shd w:val="clear" w:color="auto" w:fill="auto"/>
            <w:vAlign w:val="bottom"/>
            <w:hideMark/>
          </w:tcPr>
          <w:p w14:paraId="22C951D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8.3.2.39</w:t>
            </w:r>
          </w:p>
        </w:tc>
        <w:tc>
          <w:tcPr>
            <w:tcW w:w="2744" w:type="pct"/>
            <w:shd w:val="clear" w:color="auto" w:fill="auto"/>
            <w:vAlign w:val="bottom"/>
            <w:hideMark/>
          </w:tcPr>
          <w:p w14:paraId="20569F0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 a Instituciones Estatales de Cultura</w:t>
            </w:r>
          </w:p>
        </w:tc>
        <w:tc>
          <w:tcPr>
            <w:tcW w:w="1451" w:type="pct"/>
            <w:shd w:val="clear" w:color="auto" w:fill="auto"/>
            <w:noWrap/>
            <w:vAlign w:val="bottom"/>
            <w:hideMark/>
          </w:tcPr>
          <w:p w14:paraId="36204A5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1,076,759</w:t>
            </w:r>
          </w:p>
        </w:tc>
      </w:tr>
      <w:tr w:rsidR="00EB140A" w:rsidRPr="00931C5D" w14:paraId="35B51FC5" w14:textId="77777777" w:rsidTr="008A39AA">
        <w:trPr>
          <w:trHeight w:val="147"/>
          <w:jc w:val="center"/>
        </w:trPr>
        <w:tc>
          <w:tcPr>
            <w:tcW w:w="805" w:type="pct"/>
            <w:shd w:val="clear" w:color="auto" w:fill="auto"/>
            <w:vAlign w:val="bottom"/>
            <w:hideMark/>
          </w:tcPr>
          <w:p w14:paraId="45AC61F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8.3.2.40</w:t>
            </w:r>
          </w:p>
        </w:tc>
        <w:tc>
          <w:tcPr>
            <w:tcW w:w="2744" w:type="pct"/>
            <w:shd w:val="clear" w:color="auto" w:fill="auto"/>
            <w:vAlign w:val="bottom"/>
            <w:hideMark/>
          </w:tcPr>
          <w:p w14:paraId="01370E1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Fortalecimiento de los servicios de educación especial 2020</w:t>
            </w:r>
          </w:p>
        </w:tc>
        <w:tc>
          <w:tcPr>
            <w:tcW w:w="1451" w:type="pct"/>
            <w:shd w:val="clear" w:color="auto" w:fill="auto"/>
            <w:noWrap/>
            <w:vAlign w:val="bottom"/>
            <w:hideMark/>
          </w:tcPr>
          <w:p w14:paraId="38231A4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1,602,226</w:t>
            </w:r>
          </w:p>
        </w:tc>
      </w:tr>
      <w:tr w:rsidR="00EB140A" w:rsidRPr="00931C5D" w14:paraId="63B7E132" w14:textId="77777777" w:rsidTr="008A39AA">
        <w:trPr>
          <w:trHeight w:val="300"/>
          <w:jc w:val="center"/>
        </w:trPr>
        <w:tc>
          <w:tcPr>
            <w:tcW w:w="805" w:type="pct"/>
            <w:shd w:val="clear" w:color="auto" w:fill="auto"/>
            <w:vAlign w:val="bottom"/>
            <w:hideMark/>
          </w:tcPr>
          <w:p w14:paraId="00908A0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8.3.2.41</w:t>
            </w:r>
          </w:p>
        </w:tc>
        <w:tc>
          <w:tcPr>
            <w:tcW w:w="2744" w:type="pct"/>
            <w:shd w:val="clear" w:color="auto" w:fill="auto"/>
            <w:vAlign w:val="bottom"/>
            <w:hideMark/>
          </w:tcPr>
          <w:p w14:paraId="440D0B7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Escuela Regional de Béisbol (Apoyo extraordinario)</w:t>
            </w:r>
          </w:p>
        </w:tc>
        <w:tc>
          <w:tcPr>
            <w:tcW w:w="1451" w:type="pct"/>
            <w:shd w:val="clear" w:color="auto" w:fill="auto"/>
            <w:noWrap/>
            <w:vAlign w:val="bottom"/>
            <w:hideMark/>
          </w:tcPr>
          <w:p w14:paraId="437E6A1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F25C763" w14:textId="77777777" w:rsidTr="008A39AA">
        <w:trPr>
          <w:trHeight w:val="300"/>
          <w:jc w:val="center"/>
        </w:trPr>
        <w:tc>
          <w:tcPr>
            <w:tcW w:w="805" w:type="pct"/>
            <w:shd w:val="clear" w:color="auto" w:fill="auto"/>
            <w:vAlign w:val="bottom"/>
            <w:hideMark/>
          </w:tcPr>
          <w:p w14:paraId="20471EE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8.3.2.42</w:t>
            </w:r>
          </w:p>
        </w:tc>
        <w:tc>
          <w:tcPr>
            <w:tcW w:w="2744" w:type="pct"/>
            <w:shd w:val="clear" w:color="auto" w:fill="auto"/>
            <w:vAlign w:val="bottom"/>
            <w:hideMark/>
          </w:tcPr>
          <w:p w14:paraId="637907F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Premio a Deportistas y Entrenadores Destacados</w:t>
            </w:r>
          </w:p>
        </w:tc>
        <w:tc>
          <w:tcPr>
            <w:tcW w:w="1451" w:type="pct"/>
            <w:shd w:val="clear" w:color="auto" w:fill="auto"/>
            <w:noWrap/>
            <w:vAlign w:val="bottom"/>
            <w:hideMark/>
          </w:tcPr>
          <w:p w14:paraId="3533613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110,000</w:t>
            </w:r>
          </w:p>
        </w:tc>
      </w:tr>
      <w:tr w:rsidR="00EB140A" w:rsidRPr="00931C5D" w14:paraId="4CD55F56" w14:textId="77777777" w:rsidTr="008A39AA">
        <w:trPr>
          <w:trHeight w:val="70"/>
          <w:jc w:val="center"/>
        </w:trPr>
        <w:tc>
          <w:tcPr>
            <w:tcW w:w="805" w:type="pct"/>
            <w:shd w:val="clear" w:color="auto" w:fill="auto"/>
            <w:vAlign w:val="bottom"/>
            <w:hideMark/>
          </w:tcPr>
          <w:p w14:paraId="375EE83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8.3.2.43</w:t>
            </w:r>
          </w:p>
        </w:tc>
        <w:tc>
          <w:tcPr>
            <w:tcW w:w="2744" w:type="pct"/>
            <w:shd w:val="clear" w:color="auto" w:fill="auto"/>
            <w:vAlign w:val="bottom"/>
            <w:hideMark/>
          </w:tcPr>
          <w:p w14:paraId="4EFFA29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Desarrollo de Aprendizajes significativos en Educación Básica 2020</w:t>
            </w:r>
          </w:p>
        </w:tc>
        <w:tc>
          <w:tcPr>
            <w:tcW w:w="1451" w:type="pct"/>
            <w:shd w:val="clear" w:color="auto" w:fill="auto"/>
            <w:noWrap/>
            <w:vAlign w:val="bottom"/>
            <w:hideMark/>
          </w:tcPr>
          <w:p w14:paraId="400CF9B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1F0CD5F" w14:textId="77777777" w:rsidTr="008A39AA">
        <w:trPr>
          <w:trHeight w:val="300"/>
          <w:jc w:val="center"/>
        </w:trPr>
        <w:tc>
          <w:tcPr>
            <w:tcW w:w="805" w:type="pct"/>
            <w:shd w:val="clear" w:color="auto" w:fill="auto"/>
            <w:vAlign w:val="bottom"/>
            <w:hideMark/>
          </w:tcPr>
          <w:p w14:paraId="30B74F5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8.3.2.44</w:t>
            </w:r>
          </w:p>
        </w:tc>
        <w:tc>
          <w:tcPr>
            <w:tcW w:w="2744" w:type="pct"/>
            <w:shd w:val="clear" w:color="auto" w:fill="auto"/>
            <w:vAlign w:val="bottom"/>
            <w:hideMark/>
          </w:tcPr>
          <w:p w14:paraId="036C9CE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Atención a la Diversidad de la Educación Indígena 2020</w:t>
            </w:r>
          </w:p>
        </w:tc>
        <w:tc>
          <w:tcPr>
            <w:tcW w:w="1451" w:type="pct"/>
            <w:shd w:val="clear" w:color="auto" w:fill="auto"/>
            <w:noWrap/>
            <w:vAlign w:val="bottom"/>
            <w:hideMark/>
          </w:tcPr>
          <w:p w14:paraId="78CCC00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DC2762F" w14:textId="77777777" w:rsidTr="008A39AA">
        <w:trPr>
          <w:trHeight w:val="156"/>
          <w:jc w:val="center"/>
        </w:trPr>
        <w:tc>
          <w:tcPr>
            <w:tcW w:w="805" w:type="pct"/>
            <w:shd w:val="clear" w:color="auto" w:fill="auto"/>
            <w:vAlign w:val="bottom"/>
            <w:hideMark/>
          </w:tcPr>
          <w:p w14:paraId="6E03B21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8.3.2.45</w:t>
            </w:r>
          </w:p>
        </w:tc>
        <w:tc>
          <w:tcPr>
            <w:tcW w:w="2744" w:type="pct"/>
            <w:shd w:val="clear" w:color="auto" w:fill="auto"/>
            <w:vAlign w:val="bottom"/>
            <w:hideMark/>
          </w:tcPr>
          <w:p w14:paraId="1ED5055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Becas de Apoyo a la Educación básica de madres jóvenes y jóvenes embarazadas</w:t>
            </w:r>
          </w:p>
        </w:tc>
        <w:tc>
          <w:tcPr>
            <w:tcW w:w="1451" w:type="pct"/>
            <w:shd w:val="clear" w:color="auto" w:fill="auto"/>
            <w:noWrap/>
            <w:vAlign w:val="bottom"/>
            <w:hideMark/>
          </w:tcPr>
          <w:p w14:paraId="6D3B79F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1,860,209</w:t>
            </w:r>
          </w:p>
        </w:tc>
      </w:tr>
      <w:tr w:rsidR="00EB140A" w:rsidRPr="00931C5D" w14:paraId="34464854" w14:textId="77777777" w:rsidTr="008A39AA">
        <w:trPr>
          <w:trHeight w:val="300"/>
          <w:jc w:val="center"/>
        </w:trPr>
        <w:tc>
          <w:tcPr>
            <w:tcW w:w="805" w:type="pct"/>
            <w:shd w:val="clear" w:color="auto" w:fill="auto"/>
            <w:vAlign w:val="bottom"/>
            <w:hideMark/>
          </w:tcPr>
          <w:p w14:paraId="483CBC5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8.3.2.46</w:t>
            </w:r>
          </w:p>
        </w:tc>
        <w:tc>
          <w:tcPr>
            <w:tcW w:w="2744" w:type="pct"/>
            <w:shd w:val="clear" w:color="auto" w:fill="auto"/>
            <w:vAlign w:val="bottom"/>
            <w:hideMark/>
          </w:tcPr>
          <w:p w14:paraId="5D11680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Apoyo Financiero a Institutos Tecnológicos</w:t>
            </w:r>
          </w:p>
        </w:tc>
        <w:tc>
          <w:tcPr>
            <w:tcW w:w="1451" w:type="pct"/>
            <w:shd w:val="clear" w:color="auto" w:fill="auto"/>
            <w:noWrap/>
            <w:vAlign w:val="bottom"/>
            <w:hideMark/>
          </w:tcPr>
          <w:p w14:paraId="7FD1F23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8AEEF5F" w14:textId="77777777" w:rsidTr="008A39AA">
        <w:trPr>
          <w:trHeight w:val="300"/>
          <w:jc w:val="center"/>
        </w:trPr>
        <w:tc>
          <w:tcPr>
            <w:tcW w:w="805" w:type="pct"/>
            <w:shd w:val="clear" w:color="auto" w:fill="auto"/>
            <w:vAlign w:val="bottom"/>
            <w:hideMark/>
          </w:tcPr>
          <w:p w14:paraId="07518D4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8.3.2.47</w:t>
            </w:r>
          </w:p>
        </w:tc>
        <w:tc>
          <w:tcPr>
            <w:tcW w:w="2744" w:type="pct"/>
            <w:shd w:val="clear" w:color="auto" w:fill="auto"/>
            <w:vAlign w:val="bottom"/>
            <w:hideMark/>
          </w:tcPr>
          <w:p w14:paraId="5EA53FD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Cultura (Instituciones Estatales de Cultura)</w:t>
            </w:r>
          </w:p>
        </w:tc>
        <w:tc>
          <w:tcPr>
            <w:tcW w:w="1451" w:type="pct"/>
            <w:shd w:val="clear" w:color="auto" w:fill="auto"/>
            <w:noWrap/>
            <w:vAlign w:val="bottom"/>
            <w:hideMark/>
          </w:tcPr>
          <w:p w14:paraId="0490238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1,351,200</w:t>
            </w:r>
          </w:p>
        </w:tc>
      </w:tr>
      <w:tr w:rsidR="00EB140A" w:rsidRPr="00931C5D" w14:paraId="7D15C93F" w14:textId="77777777" w:rsidTr="008A39AA">
        <w:trPr>
          <w:trHeight w:val="300"/>
          <w:jc w:val="center"/>
        </w:trPr>
        <w:tc>
          <w:tcPr>
            <w:tcW w:w="805" w:type="pct"/>
            <w:shd w:val="clear" w:color="auto" w:fill="auto"/>
            <w:vAlign w:val="bottom"/>
            <w:hideMark/>
          </w:tcPr>
          <w:p w14:paraId="5A21CB6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8.3.2.48</w:t>
            </w:r>
          </w:p>
        </w:tc>
        <w:tc>
          <w:tcPr>
            <w:tcW w:w="2744" w:type="pct"/>
            <w:shd w:val="clear" w:color="auto" w:fill="auto"/>
            <w:vAlign w:val="bottom"/>
            <w:hideMark/>
          </w:tcPr>
          <w:p w14:paraId="5D84271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Proyectos de Cultura (PEF)</w:t>
            </w:r>
          </w:p>
        </w:tc>
        <w:tc>
          <w:tcPr>
            <w:tcW w:w="1451" w:type="pct"/>
            <w:shd w:val="clear" w:color="auto" w:fill="auto"/>
            <w:noWrap/>
            <w:vAlign w:val="bottom"/>
            <w:hideMark/>
          </w:tcPr>
          <w:p w14:paraId="31DCC24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283506F" w14:textId="77777777" w:rsidTr="008A39AA">
        <w:trPr>
          <w:trHeight w:val="300"/>
          <w:jc w:val="center"/>
        </w:trPr>
        <w:tc>
          <w:tcPr>
            <w:tcW w:w="805" w:type="pct"/>
            <w:shd w:val="clear" w:color="auto" w:fill="auto"/>
            <w:vAlign w:val="bottom"/>
            <w:hideMark/>
          </w:tcPr>
          <w:p w14:paraId="47D6839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8.3.2.49</w:t>
            </w:r>
          </w:p>
        </w:tc>
        <w:tc>
          <w:tcPr>
            <w:tcW w:w="2744" w:type="pct"/>
            <w:shd w:val="clear" w:color="auto" w:fill="auto"/>
            <w:vAlign w:val="bottom"/>
            <w:hideMark/>
          </w:tcPr>
          <w:p w14:paraId="0B828AD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Educación</w:t>
            </w:r>
          </w:p>
        </w:tc>
        <w:tc>
          <w:tcPr>
            <w:tcW w:w="1451" w:type="pct"/>
            <w:shd w:val="clear" w:color="auto" w:fill="auto"/>
            <w:noWrap/>
            <w:vAlign w:val="bottom"/>
            <w:hideMark/>
          </w:tcPr>
          <w:p w14:paraId="2A14942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9934C9A" w14:textId="77777777" w:rsidTr="008A39AA">
        <w:trPr>
          <w:trHeight w:val="300"/>
          <w:jc w:val="center"/>
        </w:trPr>
        <w:tc>
          <w:tcPr>
            <w:tcW w:w="805" w:type="pct"/>
            <w:shd w:val="clear" w:color="auto" w:fill="auto"/>
            <w:vAlign w:val="bottom"/>
            <w:hideMark/>
          </w:tcPr>
          <w:p w14:paraId="32B1B71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8.3.3</w:t>
            </w:r>
          </w:p>
        </w:tc>
        <w:tc>
          <w:tcPr>
            <w:tcW w:w="2744" w:type="pct"/>
            <w:shd w:val="clear" w:color="auto" w:fill="auto"/>
            <w:vAlign w:val="bottom"/>
            <w:hideMark/>
          </w:tcPr>
          <w:p w14:paraId="66CA0ED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Económico</w:t>
            </w:r>
          </w:p>
        </w:tc>
        <w:tc>
          <w:tcPr>
            <w:tcW w:w="1451" w:type="pct"/>
            <w:shd w:val="clear" w:color="auto" w:fill="auto"/>
            <w:noWrap/>
            <w:vAlign w:val="bottom"/>
            <w:hideMark/>
          </w:tcPr>
          <w:p w14:paraId="70A79F33"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Cs/>
                <w:sz w:val="20"/>
                <w:szCs w:val="20"/>
              </w:rPr>
              <w:t>0</w:t>
            </w:r>
          </w:p>
        </w:tc>
      </w:tr>
      <w:tr w:rsidR="00EB140A" w:rsidRPr="00931C5D" w14:paraId="2123FFFF" w14:textId="77777777" w:rsidTr="008A39AA">
        <w:trPr>
          <w:trHeight w:val="300"/>
          <w:jc w:val="center"/>
        </w:trPr>
        <w:tc>
          <w:tcPr>
            <w:tcW w:w="805" w:type="pct"/>
            <w:shd w:val="clear" w:color="auto" w:fill="auto"/>
            <w:vAlign w:val="bottom"/>
            <w:hideMark/>
          </w:tcPr>
          <w:p w14:paraId="52EEB17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8.3.3.1</w:t>
            </w:r>
          </w:p>
        </w:tc>
        <w:tc>
          <w:tcPr>
            <w:tcW w:w="2744" w:type="pct"/>
            <w:shd w:val="clear" w:color="auto" w:fill="auto"/>
            <w:vAlign w:val="bottom"/>
            <w:hideMark/>
          </w:tcPr>
          <w:p w14:paraId="2A1C312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Nacional del Empleo</w:t>
            </w:r>
          </w:p>
        </w:tc>
        <w:tc>
          <w:tcPr>
            <w:tcW w:w="1451" w:type="pct"/>
            <w:shd w:val="clear" w:color="auto" w:fill="auto"/>
            <w:noWrap/>
            <w:vAlign w:val="bottom"/>
            <w:hideMark/>
          </w:tcPr>
          <w:p w14:paraId="16965AB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FFA8324" w14:textId="77777777" w:rsidTr="008A39AA">
        <w:trPr>
          <w:trHeight w:val="204"/>
          <w:jc w:val="center"/>
        </w:trPr>
        <w:tc>
          <w:tcPr>
            <w:tcW w:w="805" w:type="pct"/>
            <w:shd w:val="clear" w:color="auto" w:fill="auto"/>
            <w:vAlign w:val="bottom"/>
            <w:hideMark/>
          </w:tcPr>
          <w:p w14:paraId="7D208C5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8.3.3.2</w:t>
            </w:r>
          </w:p>
        </w:tc>
        <w:tc>
          <w:tcPr>
            <w:tcW w:w="2744" w:type="pct"/>
            <w:shd w:val="clear" w:color="auto" w:fill="auto"/>
            <w:vAlign w:val="bottom"/>
            <w:hideMark/>
          </w:tcPr>
          <w:p w14:paraId="64B5A48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Incubación de Empresas de Tecnología de Información</w:t>
            </w:r>
          </w:p>
        </w:tc>
        <w:tc>
          <w:tcPr>
            <w:tcW w:w="1451" w:type="pct"/>
            <w:shd w:val="clear" w:color="auto" w:fill="auto"/>
            <w:noWrap/>
            <w:vAlign w:val="bottom"/>
            <w:hideMark/>
          </w:tcPr>
          <w:p w14:paraId="27749EB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E0AF28D" w14:textId="77777777" w:rsidTr="008A39AA">
        <w:trPr>
          <w:trHeight w:val="107"/>
          <w:jc w:val="center"/>
        </w:trPr>
        <w:tc>
          <w:tcPr>
            <w:tcW w:w="805" w:type="pct"/>
            <w:shd w:val="clear" w:color="auto" w:fill="auto"/>
            <w:vAlign w:val="bottom"/>
            <w:hideMark/>
          </w:tcPr>
          <w:p w14:paraId="0885C4B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8.3.3.3</w:t>
            </w:r>
          </w:p>
        </w:tc>
        <w:tc>
          <w:tcPr>
            <w:tcW w:w="2744" w:type="pct"/>
            <w:shd w:val="clear" w:color="auto" w:fill="auto"/>
            <w:vAlign w:val="bottom"/>
            <w:hideMark/>
          </w:tcPr>
          <w:p w14:paraId="0ED747C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para el Desarrollo de la Industria del Software (PROSOFT)</w:t>
            </w:r>
          </w:p>
        </w:tc>
        <w:tc>
          <w:tcPr>
            <w:tcW w:w="1451" w:type="pct"/>
            <w:shd w:val="clear" w:color="auto" w:fill="auto"/>
            <w:noWrap/>
            <w:vAlign w:val="bottom"/>
            <w:hideMark/>
          </w:tcPr>
          <w:p w14:paraId="73E9DE8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737ECAA" w14:textId="77777777" w:rsidTr="008A39AA">
        <w:trPr>
          <w:trHeight w:val="70"/>
          <w:jc w:val="center"/>
        </w:trPr>
        <w:tc>
          <w:tcPr>
            <w:tcW w:w="805" w:type="pct"/>
            <w:shd w:val="clear" w:color="auto" w:fill="auto"/>
            <w:vAlign w:val="bottom"/>
            <w:hideMark/>
          </w:tcPr>
          <w:p w14:paraId="350801D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8.3.3.4</w:t>
            </w:r>
          </w:p>
        </w:tc>
        <w:tc>
          <w:tcPr>
            <w:tcW w:w="2744" w:type="pct"/>
            <w:shd w:val="clear" w:color="auto" w:fill="auto"/>
            <w:vAlign w:val="bottom"/>
            <w:hideMark/>
          </w:tcPr>
          <w:p w14:paraId="0F3B36E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Convenio de Colaboración de Apoyos del Fondo Nacional Emprendedor</w:t>
            </w:r>
          </w:p>
        </w:tc>
        <w:tc>
          <w:tcPr>
            <w:tcW w:w="1451" w:type="pct"/>
            <w:shd w:val="clear" w:color="auto" w:fill="auto"/>
            <w:noWrap/>
            <w:vAlign w:val="bottom"/>
            <w:hideMark/>
          </w:tcPr>
          <w:p w14:paraId="6DB5EC5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F70C470" w14:textId="77777777" w:rsidTr="008A39AA">
        <w:trPr>
          <w:trHeight w:val="300"/>
          <w:jc w:val="center"/>
        </w:trPr>
        <w:tc>
          <w:tcPr>
            <w:tcW w:w="805" w:type="pct"/>
            <w:shd w:val="clear" w:color="auto" w:fill="auto"/>
            <w:noWrap/>
            <w:vAlign w:val="bottom"/>
            <w:hideMark/>
          </w:tcPr>
          <w:p w14:paraId="377F1EB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8.3.3.5</w:t>
            </w:r>
          </w:p>
        </w:tc>
        <w:tc>
          <w:tcPr>
            <w:tcW w:w="2744" w:type="pct"/>
            <w:shd w:val="clear" w:color="auto" w:fill="auto"/>
            <w:vAlign w:val="bottom"/>
            <w:hideMark/>
          </w:tcPr>
          <w:p w14:paraId="22CAD83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Económico</w:t>
            </w:r>
          </w:p>
        </w:tc>
        <w:tc>
          <w:tcPr>
            <w:tcW w:w="1451" w:type="pct"/>
            <w:shd w:val="clear" w:color="auto" w:fill="auto"/>
            <w:noWrap/>
            <w:vAlign w:val="bottom"/>
            <w:hideMark/>
          </w:tcPr>
          <w:p w14:paraId="5AD52EC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01FDE95" w14:textId="77777777" w:rsidTr="008A39AA">
        <w:trPr>
          <w:trHeight w:val="300"/>
          <w:jc w:val="center"/>
        </w:trPr>
        <w:tc>
          <w:tcPr>
            <w:tcW w:w="805" w:type="pct"/>
            <w:shd w:val="clear" w:color="auto" w:fill="auto"/>
            <w:vAlign w:val="bottom"/>
            <w:hideMark/>
          </w:tcPr>
          <w:p w14:paraId="642CDA5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8.3.4</w:t>
            </w:r>
          </w:p>
        </w:tc>
        <w:tc>
          <w:tcPr>
            <w:tcW w:w="2744" w:type="pct"/>
            <w:shd w:val="clear" w:color="auto" w:fill="auto"/>
            <w:vAlign w:val="bottom"/>
            <w:hideMark/>
          </w:tcPr>
          <w:p w14:paraId="27C1641F"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Social y Humano</w:t>
            </w:r>
          </w:p>
        </w:tc>
        <w:tc>
          <w:tcPr>
            <w:tcW w:w="1451" w:type="pct"/>
            <w:shd w:val="clear" w:color="auto" w:fill="auto"/>
            <w:noWrap/>
            <w:vAlign w:val="bottom"/>
            <w:hideMark/>
          </w:tcPr>
          <w:p w14:paraId="412AC04B"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50,984,820</w:t>
            </w:r>
          </w:p>
        </w:tc>
      </w:tr>
      <w:tr w:rsidR="00EB140A" w:rsidRPr="00931C5D" w14:paraId="3E70F98D" w14:textId="77777777" w:rsidTr="008A39AA">
        <w:trPr>
          <w:trHeight w:val="300"/>
          <w:jc w:val="center"/>
        </w:trPr>
        <w:tc>
          <w:tcPr>
            <w:tcW w:w="805" w:type="pct"/>
            <w:shd w:val="clear" w:color="auto" w:fill="auto"/>
            <w:vAlign w:val="bottom"/>
            <w:hideMark/>
          </w:tcPr>
          <w:p w14:paraId="01AAABB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8.3.4.1</w:t>
            </w:r>
          </w:p>
        </w:tc>
        <w:tc>
          <w:tcPr>
            <w:tcW w:w="2744" w:type="pct"/>
            <w:shd w:val="clear" w:color="auto" w:fill="auto"/>
            <w:vAlign w:val="bottom"/>
            <w:hideMark/>
          </w:tcPr>
          <w:p w14:paraId="0B8B083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Proagua Agua Limpia</w:t>
            </w:r>
          </w:p>
        </w:tc>
        <w:tc>
          <w:tcPr>
            <w:tcW w:w="1451" w:type="pct"/>
            <w:shd w:val="clear" w:color="auto" w:fill="auto"/>
            <w:noWrap/>
            <w:vAlign w:val="bottom"/>
            <w:hideMark/>
          </w:tcPr>
          <w:p w14:paraId="6FC6F34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410,000</w:t>
            </w:r>
          </w:p>
        </w:tc>
      </w:tr>
      <w:tr w:rsidR="00EB140A" w:rsidRPr="00931C5D" w14:paraId="1BE58ABC" w14:textId="77777777" w:rsidTr="008A39AA">
        <w:trPr>
          <w:trHeight w:val="300"/>
          <w:jc w:val="center"/>
        </w:trPr>
        <w:tc>
          <w:tcPr>
            <w:tcW w:w="805" w:type="pct"/>
            <w:shd w:val="clear" w:color="auto" w:fill="auto"/>
            <w:vAlign w:val="bottom"/>
            <w:hideMark/>
          </w:tcPr>
          <w:p w14:paraId="0F227B7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8.3.4.2</w:t>
            </w:r>
          </w:p>
        </w:tc>
        <w:tc>
          <w:tcPr>
            <w:tcW w:w="2744" w:type="pct"/>
            <w:shd w:val="clear" w:color="auto" w:fill="auto"/>
            <w:vAlign w:val="bottom"/>
            <w:hideMark/>
          </w:tcPr>
          <w:p w14:paraId="38E6D3D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Cultura del Agua</w:t>
            </w:r>
          </w:p>
        </w:tc>
        <w:tc>
          <w:tcPr>
            <w:tcW w:w="1451" w:type="pct"/>
            <w:shd w:val="clear" w:color="auto" w:fill="auto"/>
            <w:noWrap/>
            <w:vAlign w:val="bottom"/>
            <w:hideMark/>
          </w:tcPr>
          <w:p w14:paraId="0A5938D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300,000</w:t>
            </w:r>
          </w:p>
        </w:tc>
      </w:tr>
      <w:tr w:rsidR="00EB140A" w:rsidRPr="00931C5D" w14:paraId="61A6FB07" w14:textId="77777777" w:rsidTr="008A39AA">
        <w:trPr>
          <w:trHeight w:val="70"/>
          <w:jc w:val="center"/>
        </w:trPr>
        <w:tc>
          <w:tcPr>
            <w:tcW w:w="805" w:type="pct"/>
            <w:shd w:val="clear" w:color="auto" w:fill="auto"/>
            <w:vAlign w:val="bottom"/>
            <w:hideMark/>
          </w:tcPr>
          <w:p w14:paraId="50081BD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8.3.4.3</w:t>
            </w:r>
          </w:p>
        </w:tc>
        <w:tc>
          <w:tcPr>
            <w:tcW w:w="2744" w:type="pct"/>
            <w:shd w:val="clear" w:color="auto" w:fill="auto"/>
            <w:vAlign w:val="bottom"/>
            <w:hideMark/>
          </w:tcPr>
          <w:p w14:paraId="62212D9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Desarrollo Integral para Organismos Operadores (PRODI)</w:t>
            </w:r>
          </w:p>
        </w:tc>
        <w:tc>
          <w:tcPr>
            <w:tcW w:w="1451" w:type="pct"/>
            <w:shd w:val="clear" w:color="auto" w:fill="auto"/>
            <w:noWrap/>
            <w:vAlign w:val="bottom"/>
            <w:hideMark/>
          </w:tcPr>
          <w:p w14:paraId="2DDF114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5737DE4" w14:textId="77777777" w:rsidTr="008A39AA">
        <w:trPr>
          <w:trHeight w:val="300"/>
          <w:jc w:val="center"/>
        </w:trPr>
        <w:tc>
          <w:tcPr>
            <w:tcW w:w="805" w:type="pct"/>
            <w:shd w:val="clear" w:color="auto" w:fill="auto"/>
            <w:vAlign w:val="bottom"/>
            <w:hideMark/>
          </w:tcPr>
          <w:p w14:paraId="5DF92FC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8.3.4.4</w:t>
            </w:r>
          </w:p>
        </w:tc>
        <w:tc>
          <w:tcPr>
            <w:tcW w:w="2744" w:type="pct"/>
            <w:shd w:val="clear" w:color="auto" w:fill="auto"/>
            <w:vAlign w:val="bottom"/>
            <w:hideMark/>
          </w:tcPr>
          <w:p w14:paraId="3BA9F4C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Apoyo a la Vivienda</w:t>
            </w:r>
          </w:p>
        </w:tc>
        <w:tc>
          <w:tcPr>
            <w:tcW w:w="1451" w:type="pct"/>
            <w:shd w:val="clear" w:color="auto" w:fill="auto"/>
            <w:noWrap/>
            <w:vAlign w:val="bottom"/>
            <w:hideMark/>
          </w:tcPr>
          <w:p w14:paraId="021F4A5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62D0CA0" w14:textId="77777777" w:rsidTr="008A39AA">
        <w:trPr>
          <w:trHeight w:val="300"/>
          <w:jc w:val="center"/>
        </w:trPr>
        <w:tc>
          <w:tcPr>
            <w:tcW w:w="805" w:type="pct"/>
            <w:shd w:val="clear" w:color="auto" w:fill="auto"/>
            <w:vAlign w:val="bottom"/>
            <w:hideMark/>
          </w:tcPr>
          <w:p w14:paraId="3AB1539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8.3.4.5</w:t>
            </w:r>
          </w:p>
        </w:tc>
        <w:tc>
          <w:tcPr>
            <w:tcW w:w="2744" w:type="pct"/>
            <w:shd w:val="clear" w:color="auto" w:fill="auto"/>
            <w:vAlign w:val="bottom"/>
            <w:hideMark/>
          </w:tcPr>
          <w:p w14:paraId="3FE0CEC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Infraestructura Indígena</w:t>
            </w:r>
          </w:p>
        </w:tc>
        <w:tc>
          <w:tcPr>
            <w:tcW w:w="1451" w:type="pct"/>
            <w:shd w:val="clear" w:color="auto" w:fill="auto"/>
            <w:noWrap/>
            <w:vAlign w:val="bottom"/>
            <w:hideMark/>
          </w:tcPr>
          <w:p w14:paraId="2E6A117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9E33E5F" w14:textId="77777777" w:rsidTr="008A39AA">
        <w:trPr>
          <w:trHeight w:val="300"/>
          <w:jc w:val="center"/>
        </w:trPr>
        <w:tc>
          <w:tcPr>
            <w:tcW w:w="805" w:type="pct"/>
            <w:shd w:val="clear" w:color="auto" w:fill="auto"/>
            <w:vAlign w:val="bottom"/>
            <w:hideMark/>
          </w:tcPr>
          <w:p w14:paraId="794A1C6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8.3.4.6</w:t>
            </w:r>
          </w:p>
        </w:tc>
        <w:tc>
          <w:tcPr>
            <w:tcW w:w="2744" w:type="pct"/>
            <w:shd w:val="clear" w:color="auto" w:fill="auto"/>
            <w:vAlign w:val="bottom"/>
            <w:hideMark/>
          </w:tcPr>
          <w:p w14:paraId="2B30AA2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Espacios Poder Joven</w:t>
            </w:r>
          </w:p>
        </w:tc>
        <w:tc>
          <w:tcPr>
            <w:tcW w:w="1451" w:type="pct"/>
            <w:shd w:val="clear" w:color="auto" w:fill="auto"/>
            <w:noWrap/>
            <w:vAlign w:val="bottom"/>
            <w:hideMark/>
          </w:tcPr>
          <w:p w14:paraId="04FC9B6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7DBE4BA4" w14:textId="77777777" w:rsidTr="008A39AA">
        <w:trPr>
          <w:trHeight w:val="300"/>
          <w:jc w:val="center"/>
        </w:trPr>
        <w:tc>
          <w:tcPr>
            <w:tcW w:w="805" w:type="pct"/>
            <w:shd w:val="clear" w:color="auto" w:fill="auto"/>
            <w:vAlign w:val="bottom"/>
            <w:hideMark/>
          </w:tcPr>
          <w:p w14:paraId="4DDCAEE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8.3.4.7</w:t>
            </w:r>
          </w:p>
        </w:tc>
        <w:tc>
          <w:tcPr>
            <w:tcW w:w="2744" w:type="pct"/>
            <w:shd w:val="clear" w:color="auto" w:fill="auto"/>
            <w:vAlign w:val="bottom"/>
            <w:hideMark/>
          </w:tcPr>
          <w:p w14:paraId="262FDA4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Red Nacional del Programa de Radio y Televisión</w:t>
            </w:r>
          </w:p>
        </w:tc>
        <w:tc>
          <w:tcPr>
            <w:tcW w:w="1451" w:type="pct"/>
            <w:shd w:val="clear" w:color="auto" w:fill="auto"/>
            <w:noWrap/>
            <w:vAlign w:val="bottom"/>
            <w:hideMark/>
          </w:tcPr>
          <w:p w14:paraId="14D6566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DBEB59D" w14:textId="77777777" w:rsidTr="008A39AA">
        <w:trPr>
          <w:trHeight w:val="300"/>
          <w:jc w:val="center"/>
        </w:trPr>
        <w:tc>
          <w:tcPr>
            <w:tcW w:w="805" w:type="pct"/>
            <w:shd w:val="clear" w:color="auto" w:fill="auto"/>
            <w:vAlign w:val="bottom"/>
            <w:hideMark/>
          </w:tcPr>
          <w:p w14:paraId="0868CDB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8.3.4.8</w:t>
            </w:r>
          </w:p>
        </w:tc>
        <w:tc>
          <w:tcPr>
            <w:tcW w:w="2744" w:type="pct"/>
            <w:shd w:val="clear" w:color="auto" w:fill="auto"/>
            <w:vAlign w:val="bottom"/>
            <w:hideMark/>
          </w:tcPr>
          <w:p w14:paraId="37A79D3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desarrollo integral de las comunidades indígenas</w:t>
            </w:r>
          </w:p>
        </w:tc>
        <w:tc>
          <w:tcPr>
            <w:tcW w:w="1451" w:type="pct"/>
            <w:shd w:val="clear" w:color="auto" w:fill="auto"/>
            <w:noWrap/>
            <w:vAlign w:val="bottom"/>
            <w:hideMark/>
          </w:tcPr>
          <w:p w14:paraId="3446733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A800158" w14:textId="77777777" w:rsidTr="008A39AA">
        <w:trPr>
          <w:trHeight w:val="300"/>
          <w:jc w:val="center"/>
        </w:trPr>
        <w:tc>
          <w:tcPr>
            <w:tcW w:w="805" w:type="pct"/>
            <w:shd w:val="clear" w:color="auto" w:fill="auto"/>
            <w:vAlign w:val="bottom"/>
            <w:hideMark/>
          </w:tcPr>
          <w:p w14:paraId="6849F71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8.3.4.9</w:t>
            </w:r>
          </w:p>
        </w:tc>
        <w:tc>
          <w:tcPr>
            <w:tcW w:w="2744" w:type="pct"/>
            <w:shd w:val="clear" w:color="auto" w:fill="auto"/>
            <w:vAlign w:val="bottom"/>
            <w:hideMark/>
          </w:tcPr>
          <w:p w14:paraId="789909E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Proagua Rural</w:t>
            </w:r>
          </w:p>
        </w:tc>
        <w:tc>
          <w:tcPr>
            <w:tcW w:w="1451" w:type="pct"/>
            <w:shd w:val="clear" w:color="auto" w:fill="auto"/>
            <w:noWrap/>
            <w:vAlign w:val="bottom"/>
            <w:hideMark/>
          </w:tcPr>
          <w:p w14:paraId="221D562F"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49,461,740</w:t>
            </w:r>
          </w:p>
        </w:tc>
      </w:tr>
      <w:tr w:rsidR="00EB140A" w:rsidRPr="00931C5D" w14:paraId="39C6F04C" w14:textId="77777777" w:rsidTr="008A39AA">
        <w:trPr>
          <w:trHeight w:val="300"/>
          <w:jc w:val="center"/>
        </w:trPr>
        <w:tc>
          <w:tcPr>
            <w:tcW w:w="805" w:type="pct"/>
            <w:shd w:val="clear" w:color="auto" w:fill="auto"/>
            <w:vAlign w:val="bottom"/>
            <w:hideMark/>
          </w:tcPr>
          <w:p w14:paraId="7BC0769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8.3.4.10</w:t>
            </w:r>
          </w:p>
        </w:tc>
        <w:tc>
          <w:tcPr>
            <w:tcW w:w="2744" w:type="pct"/>
            <w:shd w:val="clear" w:color="auto" w:fill="auto"/>
            <w:vAlign w:val="bottom"/>
            <w:hideMark/>
          </w:tcPr>
          <w:p w14:paraId="2193699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Apartado Urbano</w:t>
            </w:r>
          </w:p>
        </w:tc>
        <w:tc>
          <w:tcPr>
            <w:tcW w:w="1451" w:type="pct"/>
            <w:shd w:val="clear" w:color="auto" w:fill="auto"/>
            <w:noWrap/>
            <w:vAlign w:val="bottom"/>
            <w:hideMark/>
          </w:tcPr>
          <w:p w14:paraId="2F465F6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500,000</w:t>
            </w:r>
          </w:p>
        </w:tc>
      </w:tr>
      <w:tr w:rsidR="00EB140A" w:rsidRPr="00931C5D" w14:paraId="15444712" w14:textId="77777777" w:rsidTr="008A39AA">
        <w:trPr>
          <w:trHeight w:val="300"/>
          <w:jc w:val="center"/>
        </w:trPr>
        <w:tc>
          <w:tcPr>
            <w:tcW w:w="805" w:type="pct"/>
            <w:shd w:val="clear" w:color="auto" w:fill="auto"/>
            <w:vAlign w:val="bottom"/>
            <w:hideMark/>
          </w:tcPr>
          <w:p w14:paraId="1FFD737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8.3.4.11</w:t>
            </w:r>
          </w:p>
        </w:tc>
        <w:tc>
          <w:tcPr>
            <w:tcW w:w="2744" w:type="pct"/>
            <w:shd w:val="clear" w:color="auto" w:fill="auto"/>
            <w:vAlign w:val="bottom"/>
            <w:hideMark/>
          </w:tcPr>
          <w:p w14:paraId="59429C1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Proagua agua limpia SARS-COV2 (COVID-19)</w:t>
            </w:r>
          </w:p>
        </w:tc>
        <w:tc>
          <w:tcPr>
            <w:tcW w:w="1451" w:type="pct"/>
            <w:shd w:val="clear" w:color="auto" w:fill="auto"/>
            <w:noWrap/>
            <w:vAlign w:val="bottom"/>
            <w:hideMark/>
          </w:tcPr>
          <w:p w14:paraId="6B6B7A6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7EC6E6E" w14:textId="77777777" w:rsidTr="008A39AA">
        <w:trPr>
          <w:trHeight w:val="300"/>
          <w:jc w:val="center"/>
        </w:trPr>
        <w:tc>
          <w:tcPr>
            <w:tcW w:w="805" w:type="pct"/>
            <w:shd w:val="clear" w:color="auto" w:fill="auto"/>
            <w:vAlign w:val="bottom"/>
            <w:hideMark/>
          </w:tcPr>
          <w:p w14:paraId="77673C1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8.3.4.12</w:t>
            </w:r>
          </w:p>
        </w:tc>
        <w:tc>
          <w:tcPr>
            <w:tcW w:w="2744" w:type="pct"/>
            <w:shd w:val="clear" w:color="auto" w:fill="auto"/>
            <w:vAlign w:val="bottom"/>
            <w:hideMark/>
          </w:tcPr>
          <w:p w14:paraId="4E79A4F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UNESCO Fondo internacional para la Diversidad Cultural (FIDC)</w:t>
            </w:r>
          </w:p>
        </w:tc>
        <w:tc>
          <w:tcPr>
            <w:tcW w:w="1451" w:type="pct"/>
            <w:shd w:val="clear" w:color="auto" w:fill="auto"/>
            <w:noWrap/>
            <w:vAlign w:val="bottom"/>
            <w:hideMark/>
          </w:tcPr>
          <w:p w14:paraId="2BBB34F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313,080</w:t>
            </w:r>
          </w:p>
        </w:tc>
      </w:tr>
      <w:tr w:rsidR="00EB140A" w:rsidRPr="00931C5D" w14:paraId="1963ED2B" w14:textId="77777777" w:rsidTr="008A39AA">
        <w:trPr>
          <w:trHeight w:val="300"/>
          <w:jc w:val="center"/>
        </w:trPr>
        <w:tc>
          <w:tcPr>
            <w:tcW w:w="805" w:type="pct"/>
            <w:shd w:val="clear" w:color="auto" w:fill="auto"/>
            <w:vAlign w:val="bottom"/>
            <w:hideMark/>
          </w:tcPr>
          <w:p w14:paraId="5455455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8.3.4.13</w:t>
            </w:r>
          </w:p>
        </w:tc>
        <w:tc>
          <w:tcPr>
            <w:tcW w:w="2744" w:type="pct"/>
            <w:shd w:val="clear" w:color="auto" w:fill="auto"/>
            <w:vAlign w:val="bottom"/>
            <w:hideMark/>
          </w:tcPr>
          <w:p w14:paraId="6652944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Social y Humano</w:t>
            </w:r>
          </w:p>
        </w:tc>
        <w:tc>
          <w:tcPr>
            <w:tcW w:w="1451" w:type="pct"/>
            <w:shd w:val="clear" w:color="auto" w:fill="auto"/>
            <w:noWrap/>
            <w:vAlign w:val="bottom"/>
            <w:hideMark/>
          </w:tcPr>
          <w:p w14:paraId="090ED73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B8F90D7" w14:textId="77777777" w:rsidTr="008A39AA">
        <w:trPr>
          <w:trHeight w:val="300"/>
          <w:jc w:val="center"/>
        </w:trPr>
        <w:tc>
          <w:tcPr>
            <w:tcW w:w="805" w:type="pct"/>
            <w:shd w:val="clear" w:color="auto" w:fill="auto"/>
            <w:vAlign w:val="bottom"/>
            <w:hideMark/>
          </w:tcPr>
          <w:p w14:paraId="298E5254"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8.3.5</w:t>
            </w:r>
          </w:p>
        </w:tc>
        <w:tc>
          <w:tcPr>
            <w:tcW w:w="2744" w:type="pct"/>
            <w:shd w:val="clear" w:color="auto" w:fill="auto"/>
            <w:vAlign w:val="bottom"/>
            <w:hideMark/>
          </w:tcPr>
          <w:p w14:paraId="53F933D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Seguridad</w:t>
            </w:r>
          </w:p>
        </w:tc>
        <w:tc>
          <w:tcPr>
            <w:tcW w:w="1451" w:type="pct"/>
            <w:shd w:val="clear" w:color="auto" w:fill="auto"/>
            <w:noWrap/>
            <w:vAlign w:val="bottom"/>
            <w:hideMark/>
          </w:tcPr>
          <w:p w14:paraId="1A4671FC"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Cs/>
                <w:sz w:val="20"/>
                <w:szCs w:val="20"/>
              </w:rPr>
              <w:t>0</w:t>
            </w:r>
          </w:p>
        </w:tc>
      </w:tr>
      <w:tr w:rsidR="00EB140A" w:rsidRPr="00931C5D" w14:paraId="5FCD5DB1" w14:textId="77777777" w:rsidTr="008A39AA">
        <w:trPr>
          <w:trHeight w:val="300"/>
          <w:jc w:val="center"/>
        </w:trPr>
        <w:tc>
          <w:tcPr>
            <w:tcW w:w="805" w:type="pct"/>
            <w:shd w:val="clear" w:color="auto" w:fill="auto"/>
            <w:vAlign w:val="bottom"/>
            <w:hideMark/>
          </w:tcPr>
          <w:p w14:paraId="6DB435B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8.3.5.1</w:t>
            </w:r>
          </w:p>
        </w:tc>
        <w:tc>
          <w:tcPr>
            <w:tcW w:w="2744" w:type="pct"/>
            <w:shd w:val="clear" w:color="auto" w:fill="auto"/>
            <w:vAlign w:val="bottom"/>
            <w:hideMark/>
          </w:tcPr>
          <w:p w14:paraId="357E5EE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Fortaseg</w:t>
            </w:r>
          </w:p>
        </w:tc>
        <w:tc>
          <w:tcPr>
            <w:tcW w:w="1451" w:type="pct"/>
            <w:shd w:val="clear" w:color="auto" w:fill="auto"/>
            <w:noWrap/>
            <w:vAlign w:val="bottom"/>
            <w:hideMark/>
          </w:tcPr>
          <w:p w14:paraId="4C0B126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0D55BA0" w14:textId="77777777" w:rsidTr="008A39AA">
        <w:trPr>
          <w:trHeight w:val="300"/>
          <w:jc w:val="center"/>
        </w:trPr>
        <w:tc>
          <w:tcPr>
            <w:tcW w:w="805" w:type="pct"/>
            <w:shd w:val="clear" w:color="auto" w:fill="auto"/>
            <w:vAlign w:val="bottom"/>
            <w:hideMark/>
          </w:tcPr>
          <w:p w14:paraId="6490478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8.3.5.2</w:t>
            </w:r>
          </w:p>
        </w:tc>
        <w:tc>
          <w:tcPr>
            <w:tcW w:w="2744" w:type="pct"/>
            <w:shd w:val="clear" w:color="auto" w:fill="auto"/>
            <w:vAlign w:val="bottom"/>
            <w:hideMark/>
          </w:tcPr>
          <w:p w14:paraId="0E16273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Seguridad</w:t>
            </w:r>
          </w:p>
        </w:tc>
        <w:tc>
          <w:tcPr>
            <w:tcW w:w="1451" w:type="pct"/>
            <w:shd w:val="clear" w:color="auto" w:fill="auto"/>
            <w:noWrap/>
            <w:vAlign w:val="bottom"/>
            <w:hideMark/>
          </w:tcPr>
          <w:p w14:paraId="02EC5DC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5C2E493" w14:textId="77777777" w:rsidTr="008A39AA">
        <w:trPr>
          <w:trHeight w:val="300"/>
          <w:jc w:val="center"/>
        </w:trPr>
        <w:tc>
          <w:tcPr>
            <w:tcW w:w="805" w:type="pct"/>
            <w:shd w:val="clear" w:color="auto" w:fill="auto"/>
            <w:noWrap/>
            <w:vAlign w:val="bottom"/>
            <w:hideMark/>
          </w:tcPr>
          <w:p w14:paraId="5428F0E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8.3.6</w:t>
            </w:r>
          </w:p>
        </w:tc>
        <w:tc>
          <w:tcPr>
            <w:tcW w:w="2744" w:type="pct"/>
            <w:shd w:val="clear" w:color="auto" w:fill="auto"/>
            <w:vAlign w:val="bottom"/>
            <w:hideMark/>
          </w:tcPr>
          <w:p w14:paraId="41AEAE5A"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Buen Gobierno</w:t>
            </w:r>
          </w:p>
        </w:tc>
        <w:tc>
          <w:tcPr>
            <w:tcW w:w="1451" w:type="pct"/>
            <w:shd w:val="clear" w:color="auto" w:fill="auto"/>
            <w:noWrap/>
            <w:vAlign w:val="bottom"/>
            <w:hideMark/>
          </w:tcPr>
          <w:p w14:paraId="656383C4"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5,134,696</w:t>
            </w:r>
          </w:p>
        </w:tc>
      </w:tr>
      <w:tr w:rsidR="00EB140A" w:rsidRPr="00931C5D" w14:paraId="0D1B17C9" w14:textId="77777777" w:rsidTr="008A39AA">
        <w:trPr>
          <w:trHeight w:val="300"/>
          <w:jc w:val="center"/>
        </w:trPr>
        <w:tc>
          <w:tcPr>
            <w:tcW w:w="805" w:type="pct"/>
            <w:shd w:val="clear" w:color="auto" w:fill="auto"/>
            <w:noWrap/>
            <w:vAlign w:val="bottom"/>
            <w:hideMark/>
          </w:tcPr>
          <w:p w14:paraId="10C7A43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8.3.6.1</w:t>
            </w:r>
          </w:p>
        </w:tc>
        <w:tc>
          <w:tcPr>
            <w:tcW w:w="2744" w:type="pct"/>
            <w:shd w:val="clear" w:color="auto" w:fill="auto"/>
            <w:vAlign w:val="bottom"/>
            <w:hideMark/>
          </w:tcPr>
          <w:p w14:paraId="55F45A8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Armonización Contable</w:t>
            </w:r>
          </w:p>
        </w:tc>
        <w:tc>
          <w:tcPr>
            <w:tcW w:w="1451" w:type="pct"/>
            <w:shd w:val="clear" w:color="auto" w:fill="auto"/>
            <w:noWrap/>
            <w:vAlign w:val="bottom"/>
            <w:hideMark/>
          </w:tcPr>
          <w:p w14:paraId="1A42BB6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1,247,484</w:t>
            </w:r>
          </w:p>
        </w:tc>
      </w:tr>
      <w:tr w:rsidR="00EB140A" w:rsidRPr="00931C5D" w14:paraId="5959D7F2" w14:textId="77777777" w:rsidTr="008A39AA">
        <w:trPr>
          <w:trHeight w:val="300"/>
          <w:jc w:val="center"/>
        </w:trPr>
        <w:tc>
          <w:tcPr>
            <w:tcW w:w="805" w:type="pct"/>
            <w:shd w:val="clear" w:color="auto" w:fill="auto"/>
            <w:noWrap/>
            <w:vAlign w:val="bottom"/>
            <w:hideMark/>
          </w:tcPr>
          <w:p w14:paraId="636C3F8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8.3.6.2</w:t>
            </w:r>
          </w:p>
        </w:tc>
        <w:tc>
          <w:tcPr>
            <w:tcW w:w="2744" w:type="pct"/>
            <w:shd w:val="clear" w:color="auto" w:fill="auto"/>
            <w:vAlign w:val="bottom"/>
            <w:hideMark/>
          </w:tcPr>
          <w:p w14:paraId="4ACEF3A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Modernización Integral del Registro Civil</w:t>
            </w:r>
          </w:p>
        </w:tc>
        <w:tc>
          <w:tcPr>
            <w:tcW w:w="1451" w:type="pct"/>
            <w:shd w:val="clear" w:color="auto" w:fill="auto"/>
            <w:noWrap/>
            <w:vAlign w:val="bottom"/>
            <w:hideMark/>
          </w:tcPr>
          <w:p w14:paraId="0065B83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1,241,348</w:t>
            </w:r>
          </w:p>
        </w:tc>
      </w:tr>
      <w:tr w:rsidR="00EB140A" w:rsidRPr="00931C5D" w14:paraId="58EB4F4C" w14:textId="77777777" w:rsidTr="008A39AA">
        <w:trPr>
          <w:trHeight w:val="107"/>
          <w:jc w:val="center"/>
        </w:trPr>
        <w:tc>
          <w:tcPr>
            <w:tcW w:w="805" w:type="pct"/>
            <w:shd w:val="clear" w:color="auto" w:fill="auto"/>
            <w:noWrap/>
            <w:vAlign w:val="bottom"/>
            <w:hideMark/>
          </w:tcPr>
          <w:p w14:paraId="66BE4C4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8.3.6.3</w:t>
            </w:r>
          </w:p>
        </w:tc>
        <w:tc>
          <w:tcPr>
            <w:tcW w:w="2744" w:type="pct"/>
            <w:shd w:val="clear" w:color="auto" w:fill="auto"/>
            <w:vAlign w:val="bottom"/>
            <w:hideMark/>
          </w:tcPr>
          <w:p w14:paraId="2D82626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Modernización y Vinculación Registral y Catastral del padrón Inmobiliario</w:t>
            </w:r>
          </w:p>
        </w:tc>
        <w:tc>
          <w:tcPr>
            <w:tcW w:w="1451" w:type="pct"/>
            <w:shd w:val="clear" w:color="auto" w:fill="auto"/>
            <w:noWrap/>
            <w:vAlign w:val="bottom"/>
            <w:hideMark/>
          </w:tcPr>
          <w:p w14:paraId="7E06760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E661F07" w14:textId="77777777" w:rsidTr="008A39AA">
        <w:trPr>
          <w:trHeight w:val="138"/>
          <w:jc w:val="center"/>
        </w:trPr>
        <w:tc>
          <w:tcPr>
            <w:tcW w:w="805" w:type="pct"/>
            <w:shd w:val="clear" w:color="auto" w:fill="auto"/>
            <w:noWrap/>
            <w:vAlign w:val="bottom"/>
            <w:hideMark/>
          </w:tcPr>
          <w:p w14:paraId="564E059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8.3.6.4</w:t>
            </w:r>
          </w:p>
        </w:tc>
        <w:tc>
          <w:tcPr>
            <w:tcW w:w="2744" w:type="pct"/>
            <w:shd w:val="clear" w:color="auto" w:fill="auto"/>
            <w:vAlign w:val="bottom"/>
            <w:hideMark/>
          </w:tcPr>
          <w:p w14:paraId="0A38D8F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Desarrollo Regional Turístico Sustentable y Pueblos Mágicos</w:t>
            </w:r>
          </w:p>
        </w:tc>
        <w:tc>
          <w:tcPr>
            <w:tcW w:w="1451" w:type="pct"/>
            <w:shd w:val="clear" w:color="auto" w:fill="auto"/>
            <w:noWrap/>
            <w:vAlign w:val="bottom"/>
            <w:hideMark/>
          </w:tcPr>
          <w:p w14:paraId="41E8E35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F4CE027" w14:textId="77777777" w:rsidTr="008A39AA">
        <w:trPr>
          <w:trHeight w:val="300"/>
          <w:jc w:val="center"/>
        </w:trPr>
        <w:tc>
          <w:tcPr>
            <w:tcW w:w="805" w:type="pct"/>
            <w:shd w:val="clear" w:color="auto" w:fill="auto"/>
            <w:noWrap/>
            <w:vAlign w:val="bottom"/>
            <w:hideMark/>
          </w:tcPr>
          <w:p w14:paraId="4EC11FA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8.3.6.5</w:t>
            </w:r>
          </w:p>
        </w:tc>
        <w:tc>
          <w:tcPr>
            <w:tcW w:w="2744" w:type="pct"/>
            <w:shd w:val="clear" w:color="auto" w:fill="auto"/>
            <w:vAlign w:val="bottom"/>
            <w:hideMark/>
          </w:tcPr>
          <w:p w14:paraId="61E7B71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Agua Potable Drenaje y Tratamiento</w:t>
            </w:r>
          </w:p>
        </w:tc>
        <w:tc>
          <w:tcPr>
            <w:tcW w:w="1451" w:type="pct"/>
            <w:shd w:val="clear" w:color="auto" w:fill="auto"/>
            <w:noWrap/>
            <w:vAlign w:val="bottom"/>
            <w:hideMark/>
          </w:tcPr>
          <w:p w14:paraId="11679F0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0980071" w14:textId="77777777" w:rsidTr="008A39AA">
        <w:trPr>
          <w:trHeight w:val="300"/>
          <w:jc w:val="center"/>
        </w:trPr>
        <w:tc>
          <w:tcPr>
            <w:tcW w:w="805" w:type="pct"/>
            <w:shd w:val="clear" w:color="auto" w:fill="auto"/>
            <w:vAlign w:val="bottom"/>
            <w:hideMark/>
          </w:tcPr>
          <w:p w14:paraId="534027B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8.3.6.6</w:t>
            </w:r>
          </w:p>
        </w:tc>
        <w:tc>
          <w:tcPr>
            <w:tcW w:w="2744" w:type="pct"/>
            <w:shd w:val="clear" w:color="auto" w:fill="auto"/>
            <w:vAlign w:val="bottom"/>
            <w:hideMark/>
          </w:tcPr>
          <w:p w14:paraId="5F4142E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para el Bienestar y el Avance de las Mujeres (FOBAM)</w:t>
            </w:r>
          </w:p>
        </w:tc>
        <w:tc>
          <w:tcPr>
            <w:tcW w:w="1451" w:type="pct"/>
            <w:shd w:val="clear" w:color="auto" w:fill="auto"/>
            <w:noWrap/>
            <w:vAlign w:val="bottom"/>
            <w:hideMark/>
          </w:tcPr>
          <w:p w14:paraId="65B01EB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2,645,864</w:t>
            </w:r>
          </w:p>
        </w:tc>
      </w:tr>
      <w:tr w:rsidR="00EB140A" w:rsidRPr="00931C5D" w14:paraId="4E822945" w14:textId="77777777" w:rsidTr="008A39AA">
        <w:trPr>
          <w:trHeight w:val="300"/>
          <w:jc w:val="center"/>
        </w:trPr>
        <w:tc>
          <w:tcPr>
            <w:tcW w:w="805" w:type="pct"/>
            <w:shd w:val="clear" w:color="auto" w:fill="auto"/>
            <w:vAlign w:val="bottom"/>
            <w:hideMark/>
          </w:tcPr>
          <w:p w14:paraId="5255C95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8.3.6.7</w:t>
            </w:r>
          </w:p>
        </w:tc>
        <w:tc>
          <w:tcPr>
            <w:tcW w:w="2744" w:type="pct"/>
            <w:shd w:val="clear" w:color="auto" w:fill="auto"/>
            <w:vAlign w:val="bottom"/>
            <w:hideMark/>
          </w:tcPr>
          <w:p w14:paraId="4019E3B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Buen Gobierno</w:t>
            </w:r>
          </w:p>
        </w:tc>
        <w:tc>
          <w:tcPr>
            <w:tcW w:w="1451" w:type="pct"/>
            <w:shd w:val="clear" w:color="auto" w:fill="auto"/>
            <w:noWrap/>
            <w:vAlign w:val="bottom"/>
            <w:hideMark/>
          </w:tcPr>
          <w:p w14:paraId="3C42173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C5611A6" w14:textId="77777777" w:rsidTr="008A39AA">
        <w:trPr>
          <w:trHeight w:val="300"/>
          <w:jc w:val="center"/>
        </w:trPr>
        <w:tc>
          <w:tcPr>
            <w:tcW w:w="805" w:type="pct"/>
            <w:shd w:val="clear" w:color="auto" w:fill="auto"/>
            <w:noWrap/>
            <w:vAlign w:val="bottom"/>
            <w:hideMark/>
          </w:tcPr>
          <w:p w14:paraId="7276190D"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8.3.7</w:t>
            </w:r>
          </w:p>
        </w:tc>
        <w:tc>
          <w:tcPr>
            <w:tcW w:w="2744" w:type="pct"/>
            <w:shd w:val="clear" w:color="auto" w:fill="auto"/>
            <w:vAlign w:val="bottom"/>
            <w:hideMark/>
          </w:tcPr>
          <w:p w14:paraId="37ABF18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Ramo 23</w:t>
            </w:r>
          </w:p>
        </w:tc>
        <w:tc>
          <w:tcPr>
            <w:tcW w:w="1451" w:type="pct"/>
            <w:shd w:val="clear" w:color="auto" w:fill="auto"/>
            <w:noWrap/>
            <w:vAlign w:val="bottom"/>
            <w:hideMark/>
          </w:tcPr>
          <w:p w14:paraId="5A5D6770"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Cs/>
                <w:sz w:val="20"/>
                <w:szCs w:val="20"/>
              </w:rPr>
              <w:t>0</w:t>
            </w:r>
          </w:p>
        </w:tc>
      </w:tr>
      <w:tr w:rsidR="00EB140A" w:rsidRPr="00931C5D" w14:paraId="1AF4F036" w14:textId="77777777" w:rsidTr="008A39AA">
        <w:trPr>
          <w:trHeight w:val="300"/>
          <w:jc w:val="center"/>
        </w:trPr>
        <w:tc>
          <w:tcPr>
            <w:tcW w:w="805" w:type="pct"/>
            <w:shd w:val="clear" w:color="auto" w:fill="auto"/>
            <w:vAlign w:val="bottom"/>
            <w:hideMark/>
          </w:tcPr>
          <w:p w14:paraId="1CEFDE9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8.3.7.1</w:t>
            </w:r>
          </w:p>
        </w:tc>
        <w:tc>
          <w:tcPr>
            <w:tcW w:w="2744" w:type="pct"/>
            <w:shd w:val="clear" w:color="auto" w:fill="auto"/>
            <w:vAlign w:val="bottom"/>
            <w:hideMark/>
          </w:tcPr>
          <w:p w14:paraId="393B96D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Accesibilidad para personas con Discapacidad</w:t>
            </w:r>
          </w:p>
        </w:tc>
        <w:tc>
          <w:tcPr>
            <w:tcW w:w="1451" w:type="pct"/>
            <w:shd w:val="clear" w:color="auto" w:fill="auto"/>
            <w:noWrap/>
            <w:vAlign w:val="bottom"/>
            <w:hideMark/>
          </w:tcPr>
          <w:p w14:paraId="3E17326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4778D35" w14:textId="77777777" w:rsidTr="008A39AA">
        <w:trPr>
          <w:trHeight w:val="300"/>
          <w:jc w:val="center"/>
        </w:trPr>
        <w:tc>
          <w:tcPr>
            <w:tcW w:w="805" w:type="pct"/>
            <w:shd w:val="clear" w:color="auto" w:fill="auto"/>
            <w:vAlign w:val="bottom"/>
            <w:hideMark/>
          </w:tcPr>
          <w:p w14:paraId="41AFFED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8.3.7.2</w:t>
            </w:r>
          </w:p>
        </w:tc>
        <w:tc>
          <w:tcPr>
            <w:tcW w:w="2744" w:type="pct"/>
            <w:shd w:val="clear" w:color="auto" w:fill="auto"/>
            <w:vAlign w:val="bottom"/>
            <w:hideMark/>
          </w:tcPr>
          <w:p w14:paraId="17D052E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Fideicomiso Fondo Metropolitano (FIFONMETRO)</w:t>
            </w:r>
          </w:p>
        </w:tc>
        <w:tc>
          <w:tcPr>
            <w:tcW w:w="1451" w:type="pct"/>
            <w:shd w:val="clear" w:color="auto" w:fill="auto"/>
            <w:noWrap/>
            <w:vAlign w:val="bottom"/>
            <w:hideMark/>
          </w:tcPr>
          <w:p w14:paraId="2E0A194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8EBF488" w14:textId="77777777" w:rsidTr="008A39AA">
        <w:trPr>
          <w:trHeight w:val="300"/>
          <w:jc w:val="center"/>
        </w:trPr>
        <w:tc>
          <w:tcPr>
            <w:tcW w:w="805" w:type="pct"/>
            <w:shd w:val="clear" w:color="auto" w:fill="auto"/>
            <w:vAlign w:val="bottom"/>
            <w:hideMark/>
          </w:tcPr>
          <w:p w14:paraId="097105B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8.3.7.3</w:t>
            </w:r>
          </w:p>
        </w:tc>
        <w:tc>
          <w:tcPr>
            <w:tcW w:w="2744" w:type="pct"/>
            <w:shd w:val="clear" w:color="auto" w:fill="auto"/>
            <w:vAlign w:val="bottom"/>
            <w:hideMark/>
          </w:tcPr>
          <w:p w14:paraId="4FF61B8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Regional</w:t>
            </w:r>
          </w:p>
        </w:tc>
        <w:tc>
          <w:tcPr>
            <w:tcW w:w="1451" w:type="pct"/>
            <w:shd w:val="clear" w:color="auto" w:fill="auto"/>
            <w:noWrap/>
            <w:vAlign w:val="bottom"/>
            <w:hideMark/>
          </w:tcPr>
          <w:p w14:paraId="2F8B955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7D1C7AF" w14:textId="77777777" w:rsidTr="008A39AA">
        <w:trPr>
          <w:trHeight w:val="300"/>
          <w:jc w:val="center"/>
        </w:trPr>
        <w:tc>
          <w:tcPr>
            <w:tcW w:w="805" w:type="pct"/>
            <w:shd w:val="clear" w:color="auto" w:fill="auto"/>
            <w:vAlign w:val="bottom"/>
            <w:hideMark/>
          </w:tcPr>
          <w:p w14:paraId="2F10D06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8.3.7.4</w:t>
            </w:r>
          </w:p>
        </w:tc>
        <w:tc>
          <w:tcPr>
            <w:tcW w:w="2744" w:type="pct"/>
            <w:shd w:val="clear" w:color="auto" w:fill="auto"/>
            <w:vAlign w:val="bottom"/>
            <w:hideMark/>
          </w:tcPr>
          <w:p w14:paraId="33181F2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Nacional de Infraestructura (FONADIN)</w:t>
            </w:r>
          </w:p>
        </w:tc>
        <w:tc>
          <w:tcPr>
            <w:tcW w:w="1451" w:type="pct"/>
            <w:shd w:val="clear" w:color="auto" w:fill="auto"/>
            <w:noWrap/>
            <w:vAlign w:val="bottom"/>
            <w:hideMark/>
          </w:tcPr>
          <w:p w14:paraId="3F7071F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3972FCD" w14:textId="77777777" w:rsidTr="008A39AA">
        <w:trPr>
          <w:trHeight w:val="300"/>
          <w:jc w:val="center"/>
        </w:trPr>
        <w:tc>
          <w:tcPr>
            <w:tcW w:w="805" w:type="pct"/>
            <w:shd w:val="clear" w:color="auto" w:fill="auto"/>
            <w:vAlign w:val="bottom"/>
            <w:hideMark/>
          </w:tcPr>
          <w:p w14:paraId="25E6571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8.3.7.5</w:t>
            </w:r>
          </w:p>
        </w:tc>
        <w:tc>
          <w:tcPr>
            <w:tcW w:w="2744" w:type="pct"/>
            <w:shd w:val="clear" w:color="auto" w:fill="auto"/>
            <w:vAlign w:val="bottom"/>
            <w:hideMark/>
          </w:tcPr>
          <w:p w14:paraId="10A726D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Proyecto de Desarrollo Regional (Zona Henequenera)</w:t>
            </w:r>
          </w:p>
        </w:tc>
        <w:tc>
          <w:tcPr>
            <w:tcW w:w="1451" w:type="pct"/>
            <w:shd w:val="clear" w:color="auto" w:fill="auto"/>
            <w:noWrap/>
            <w:vAlign w:val="bottom"/>
            <w:hideMark/>
          </w:tcPr>
          <w:p w14:paraId="778A66D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691101F" w14:textId="77777777" w:rsidTr="008A39AA">
        <w:trPr>
          <w:trHeight w:val="300"/>
          <w:jc w:val="center"/>
        </w:trPr>
        <w:tc>
          <w:tcPr>
            <w:tcW w:w="805" w:type="pct"/>
            <w:shd w:val="clear" w:color="auto" w:fill="auto"/>
            <w:vAlign w:val="bottom"/>
            <w:hideMark/>
          </w:tcPr>
          <w:p w14:paraId="2A11973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8.3.7.6</w:t>
            </w:r>
          </w:p>
        </w:tc>
        <w:tc>
          <w:tcPr>
            <w:tcW w:w="2744" w:type="pct"/>
            <w:shd w:val="clear" w:color="auto" w:fill="auto"/>
            <w:vAlign w:val="bottom"/>
            <w:hideMark/>
          </w:tcPr>
          <w:p w14:paraId="7FE3580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Fondo de Fortalecimiento</w:t>
            </w:r>
          </w:p>
        </w:tc>
        <w:tc>
          <w:tcPr>
            <w:tcW w:w="1451" w:type="pct"/>
            <w:shd w:val="clear" w:color="auto" w:fill="auto"/>
            <w:noWrap/>
            <w:vAlign w:val="bottom"/>
            <w:hideMark/>
          </w:tcPr>
          <w:p w14:paraId="4FB5A53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E8446CC" w14:textId="77777777" w:rsidTr="008A39AA">
        <w:trPr>
          <w:trHeight w:val="300"/>
          <w:jc w:val="center"/>
        </w:trPr>
        <w:tc>
          <w:tcPr>
            <w:tcW w:w="805" w:type="pct"/>
            <w:shd w:val="clear" w:color="auto" w:fill="auto"/>
            <w:vAlign w:val="bottom"/>
            <w:hideMark/>
          </w:tcPr>
          <w:p w14:paraId="06242B8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8.3.7.7</w:t>
            </w:r>
          </w:p>
        </w:tc>
        <w:tc>
          <w:tcPr>
            <w:tcW w:w="2744" w:type="pct"/>
            <w:shd w:val="clear" w:color="auto" w:fill="auto"/>
            <w:vAlign w:val="bottom"/>
            <w:hideMark/>
          </w:tcPr>
          <w:p w14:paraId="34A6078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5% Museos o Zonas Arqueológicas</w:t>
            </w:r>
          </w:p>
        </w:tc>
        <w:tc>
          <w:tcPr>
            <w:tcW w:w="1451" w:type="pct"/>
            <w:shd w:val="clear" w:color="auto" w:fill="auto"/>
            <w:noWrap/>
            <w:vAlign w:val="bottom"/>
            <w:hideMark/>
          </w:tcPr>
          <w:p w14:paraId="607C603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03DD612" w14:textId="77777777" w:rsidTr="008A39AA">
        <w:trPr>
          <w:trHeight w:val="300"/>
          <w:jc w:val="center"/>
        </w:trPr>
        <w:tc>
          <w:tcPr>
            <w:tcW w:w="805" w:type="pct"/>
            <w:shd w:val="clear" w:color="auto" w:fill="auto"/>
            <w:vAlign w:val="bottom"/>
            <w:hideMark/>
          </w:tcPr>
          <w:p w14:paraId="539CBCA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8.3.7.8</w:t>
            </w:r>
          </w:p>
        </w:tc>
        <w:tc>
          <w:tcPr>
            <w:tcW w:w="2744" w:type="pct"/>
            <w:shd w:val="clear" w:color="auto" w:fill="auto"/>
            <w:vAlign w:val="bottom"/>
            <w:hideMark/>
          </w:tcPr>
          <w:p w14:paraId="3EFE238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Subsidios para Contingencias Económicas</w:t>
            </w:r>
          </w:p>
        </w:tc>
        <w:tc>
          <w:tcPr>
            <w:tcW w:w="1451" w:type="pct"/>
            <w:shd w:val="clear" w:color="auto" w:fill="auto"/>
            <w:noWrap/>
            <w:vAlign w:val="bottom"/>
            <w:hideMark/>
          </w:tcPr>
          <w:p w14:paraId="36A5586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EC6D593" w14:textId="77777777" w:rsidTr="008A39AA">
        <w:trPr>
          <w:trHeight w:val="300"/>
          <w:jc w:val="center"/>
        </w:trPr>
        <w:tc>
          <w:tcPr>
            <w:tcW w:w="805" w:type="pct"/>
            <w:shd w:val="clear" w:color="auto" w:fill="auto"/>
            <w:vAlign w:val="bottom"/>
            <w:hideMark/>
          </w:tcPr>
          <w:p w14:paraId="5F4A11C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8.3.7.9</w:t>
            </w:r>
          </w:p>
        </w:tc>
        <w:tc>
          <w:tcPr>
            <w:tcW w:w="2744" w:type="pct"/>
            <w:shd w:val="clear" w:color="auto" w:fill="auto"/>
            <w:vAlign w:val="bottom"/>
            <w:hideMark/>
          </w:tcPr>
          <w:p w14:paraId="3799FE8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Fideicomiso para la Infraestructura de los Estados (FIES)</w:t>
            </w:r>
          </w:p>
        </w:tc>
        <w:tc>
          <w:tcPr>
            <w:tcW w:w="1451" w:type="pct"/>
            <w:shd w:val="clear" w:color="auto" w:fill="auto"/>
            <w:noWrap/>
            <w:vAlign w:val="bottom"/>
            <w:hideMark/>
          </w:tcPr>
          <w:p w14:paraId="29C752F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EF36775" w14:textId="77777777" w:rsidTr="008A39AA">
        <w:trPr>
          <w:trHeight w:val="383"/>
          <w:jc w:val="center"/>
        </w:trPr>
        <w:tc>
          <w:tcPr>
            <w:tcW w:w="805" w:type="pct"/>
            <w:shd w:val="clear" w:color="auto" w:fill="auto"/>
            <w:vAlign w:val="bottom"/>
            <w:hideMark/>
          </w:tcPr>
          <w:p w14:paraId="0CFC4E4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8.3.7.10</w:t>
            </w:r>
          </w:p>
        </w:tc>
        <w:tc>
          <w:tcPr>
            <w:tcW w:w="2744" w:type="pct"/>
            <w:shd w:val="clear" w:color="auto" w:fill="auto"/>
            <w:vAlign w:val="bottom"/>
            <w:hideMark/>
          </w:tcPr>
          <w:p w14:paraId="4654E16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infraestructura en su vertiente ampliación mejoramiento de a la vivienda de la SEDATU</w:t>
            </w:r>
          </w:p>
        </w:tc>
        <w:tc>
          <w:tcPr>
            <w:tcW w:w="1451" w:type="pct"/>
            <w:shd w:val="clear" w:color="auto" w:fill="auto"/>
            <w:noWrap/>
            <w:vAlign w:val="bottom"/>
            <w:hideMark/>
          </w:tcPr>
          <w:p w14:paraId="4156EDF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4EE7F44" w14:textId="77777777" w:rsidTr="008A39AA">
        <w:trPr>
          <w:trHeight w:val="300"/>
          <w:jc w:val="center"/>
        </w:trPr>
        <w:tc>
          <w:tcPr>
            <w:tcW w:w="805" w:type="pct"/>
            <w:shd w:val="clear" w:color="auto" w:fill="auto"/>
            <w:vAlign w:val="bottom"/>
            <w:hideMark/>
          </w:tcPr>
          <w:p w14:paraId="1AD4C7B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8.3.7.11</w:t>
            </w:r>
          </w:p>
        </w:tc>
        <w:tc>
          <w:tcPr>
            <w:tcW w:w="2744" w:type="pct"/>
            <w:shd w:val="clear" w:color="auto" w:fill="auto"/>
            <w:vAlign w:val="bottom"/>
            <w:hideMark/>
          </w:tcPr>
          <w:p w14:paraId="6FFEE45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Ramo 23</w:t>
            </w:r>
          </w:p>
        </w:tc>
        <w:tc>
          <w:tcPr>
            <w:tcW w:w="1451" w:type="pct"/>
            <w:shd w:val="clear" w:color="auto" w:fill="auto"/>
            <w:noWrap/>
            <w:vAlign w:val="bottom"/>
            <w:hideMark/>
          </w:tcPr>
          <w:p w14:paraId="208AB92C"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C6D3322" w14:textId="77777777" w:rsidTr="008A39AA">
        <w:trPr>
          <w:trHeight w:val="300"/>
          <w:jc w:val="center"/>
        </w:trPr>
        <w:tc>
          <w:tcPr>
            <w:tcW w:w="805" w:type="pct"/>
            <w:shd w:val="clear" w:color="auto" w:fill="auto"/>
            <w:noWrap/>
            <w:vAlign w:val="bottom"/>
            <w:hideMark/>
          </w:tcPr>
          <w:p w14:paraId="4C95029C"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8.3.8</w:t>
            </w:r>
          </w:p>
        </w:tc>
        <w:tc>
          <w:tcPr>
            <w:tcW w:w="2744" w:type="pct"/>
            <w:shd w:val="clear" w:color="auto" w:fill="auto"/>
            <w:vAlign w:val="bottom"/>
            <w:hideMark/>
          </w:tcPr>
          <w:p w14:paraId="0B91E94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Comunicación y Transporte</w:t>
            </w:r>
          </w:p>
        </w:tc>
        <w:tc>
          <w:tcPr>
            <w:tcW w:w="1451" w:type="pct"/>
            <w:shd w:val="clear" w:color="auto" w:fill="auto"/>
            <w:noWrap/>
            <w:vAlign w:val="bottom"/>
            <w:hideMark/>
          </w:tcPr>
          <w:p w14:paraId="77AEEAA8"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Cs/>
                <w:sz w:val="20"/>
                <w:szCs w:val="20"/>
              </w:rPr>
              <w:t>0</w:t>
            </w:r>
          </w:p>
        </w:tc>
      </w:tr>
      <w:tr w:rsidR="00EB140A" w:rsidRPr="00931C5D" w14:paraId="34F11213" w14:textId="77777777" w:rsidTr="008A39AA">
        <w:trPr>
          <w:trHeight w:val="300"/>
          <w:jc w:val="center"/>
        </w:trPr>
        <w:tc>
          <w:tcPr>
            <w:tcW w:w="805" w:type="pct"/>
            <w:shd w:val="clear" w:color="auto" w:fill="auto"/>
            <w:vAlign w:val="bottom"/>
            <w:hideMark/>
          </w:tcPr>
          <w:p w14:paraId="544F5BD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8.3.8.1</w:t>
            </w:r>
          </w:p>
        </w:tc>
        <w:tc>
          <w:tcPr>
            <w:tcW w:w="2744" w:type="pct"/>
            <w:shd w:val="clear" w:color="auto" w:fill="auto"/>
            <w:vAlign w:val="bottom"/>
            <w:hideMark/>
          </w:tcPr>
          <w:p w14:paraId="0382512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Conservación y Estudios y Proyectos de Caminos Rurales</w:t>
            </w:r>
          </w:p>
        </w:tc>
        <w:tc>
          <w:tcPr>
            <w:tcW w:w="1451" w:type="pct"/>
            <w:shd w:val="clear" w:color="auto" w:fill="auto"/>
            <w:noWrap/>
            <w:vAlign w:val="bottom"/>
            <w:hideMark/>
          </w:tcPr>
          <w:p w14:paraId="3970BC3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C5A7392" w14:textId="77777777" w:rsidTr="008A39AA">
        <w:trPr>
          <w:trHeight w:val="300"/>
          <w:jc w:val="center"/>
        </w:trPr>
        <w:tc>
          <w:tcPr>
            <w:tcW w:w="805" w:type="pct"/>
            <w:shd w:val="clear" w:color="auto" w:fill="auto"/>
            <w:vAlign w:val="bottom"/>
            <w:hideMark/>
          </w:tcPr>
          <w:p w14:paraId="1F4F2E0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8.3.8.2</w:t>
            </w:r>
          </w:p>
        </w:tc>
        <w:tc>
          <w:tcPr>
            <w:tcW w:w="2744" w:type="pct"/>
            <w:shd w:val="clear" w:color="auto" w:fill="auto"/>
            <w:vAlign w:val="bottom"/>
            <w:hideMark/>
          </w:tcPr>
          <w:p w14:paraId="3BA6B00B"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Comunicación y Transporte</w:t>
            </w:r>
          </w:p>
        </w:tc>
        <w:tc>
          <w:tcPr>
            <w:tcW w:w="1451" w:type="pct"/>
            <w:shd w:val="clear" w:color="auto" w:fill="auto"/>
            <w:noWrap/>
            <w:vAlign w:val="bottom"/>
            <w:hideMark/>
          </w:tcPr>
          <w:p w14:paraId="04BC717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42E6611" w14:textId="77777777" w:rsidTr="008A39AA">
        <w:trPr>
          <w:trHeight w:val="300"/>
          <w:jc w:val="center"/>
        </w:trPr>
        <w:tc>
          <w:tcPr>
            <w:tcW w:w="805" w:type="pct"/>
            <w:shd w:val="clear" w:color="auto" w:fill="auto"/>
            <w:noWrap/>
            <w:vAlign w:val="bottom"/>
            <w:hideMark/>
          </w:tcPr>
          <w:p w14:paraId="4510737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8.3.9</w:t>
            </w:r>
          </w:p>
        </w:tc>
        <w:tc>
          <w:tcPr>
            <w:tcW w:w="2744" w:type="pct"/>
            <w:shd w:val="clear" w:color="auto" w:fill="auto"/>
            <w:vAlign w:val="bottom"/>
            <w:hideMark/>
          </w:tcPr>
          <w:p w14:paraId="232B7F3E"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Agricultura, Ganadería, Desarrollo Rural, Pesca y Alimentación</w:t>
            </w:r>
          </w:p>
        </w:tc>
        <w:tc>
          <w:tcPr>
            <w:tcW w:w="1451" w:type="pct"/>
            <w:shd w:val="clear" w:color="auto" w:fill="auto"/>
            <w:noWrap/>
            <w:vAlign w:val="bottom"/>
            <w:hideMark/>
          </w:tcPr>
          <w:p w14:paraId="56BD3887"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41,000,000</w:t>
            </w:r>
          </w:p>
        </w:tc>
      </w:tr>
      <w:tr w:rsidR="00EB140A" w:rsidRPr="00931C5D" w14:paraId="4A23525E" w14:textId="77777777" w:rsidTr="008A39AA">
        <w:trPr>
          <w:trHeight w:val="300"/>
          <w:jc w:val="center"/>
        </w:trPr>
        <w:tc>
          <w:tcPr>
            <w:tcW w:w="805" w:type="pct"/>
            <w:shd w:val="clear" w:color="auto" w:fill="auto"/>
            <w:vAlign w:val="bottom"/>
            <w:hideMark/>
          </w:tcPr>
          <w:p w14:paraId="730E578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8.3.9.1</w:t>
            </w:r>
          </w:p>
        </w:tc>
        <w:tc>
          <w:tcPr>
            <w:tcW w:w="2744" w:type="pct"/>
            <w:shd w:val="clear" w:color="auto" w:fill="auto"/>
            <w:vAlign w:val="bottom"/>
            <w:hideMark/>
          </w:tcPr>
          <w:p w14:paraId="0841404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Impulso a la Capitalización Pesquera y Acuícola</w:t>
            </w:r>
          </w:p>
        </w:tc>
        <w:tc>
          <w:tcPr>
            <w:tcW w:w="1451" w:type="pct"/>
            <w:shd w:val="clear" w:color="auto" w:fill="auto"/>
            <w:noWrap/>
            <w:vAlign w:val="bottom"/>
            <w:hideMark/>
          </w:tcPr>
          <w:p w14:paraId="4A4B69B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B74C4D9" w14:textId="77777777" w:rsidTr="008A39AA">
        <w:trPr>
          <w:trHeight w:val="300"/>
          <w:jc w:val="center"/>
        </w:trPr>
        <w:tc>
          <w:tcPr>
            <w:tcW w:w="805" w:type="pct"/>
            <w:shd w:val="clear" w:color="auto" w:fill="auto"/>
            <w:vAlign w:val="bottom"/>
            <w:hideMark/>
          </w:tcPr>
          <w:p w14:paraId="481BC58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8.3.9.2</w:t>
            </w:r>
          </w:p>
        </w:tc>
        <w:tc>
          <w:tcPr>
            <w:tcW w:w="2744" w:type="pct"/>
            <w:shd w:val="clear" w:color="auto" w:fill="auto"/>
            <w:vAlign w:val="bottom"/>
            <w:hideMark/>
          </w:tcPr>
          <w:p w14:paraId="6C759CA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Componente de Atención a Desastres Naturales</w:t>
            </w:r>
          </w:p>
        </w:tc>
        <w:tc>
          <w:tcPr>
            <w:tcW w:w="1451" w:type="pct"/>
            <w:shd w:val="clear" w:color="auto" w:fill="auto"/>
            <w:noWrap/>
            <w:vAlign w:val="bottom"/>
            <w:hideMark/>
          </w:tcPr>
          <w:p w14:paraId="770810AD"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776AFE5" w14:textId="77777777" w:rsidTr="008A39AA">
        <w:trPr>
          <w:trHeight w:val="421"/>
          <w:jc w:val="center"/>
        </w:trPr>
        <w:tc>
          <w:tcPr>
            <w:tcW w:w="805" w:type="pct"/>
            <w:shd w:val="clear" w:color="auto" w:fill="auto"/>
            <w:vAlign w:val="bottom"/>
            <w:hideMark/>
          </w:tcPr>
          <w:p w14:paraId="19B0600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8.3.9.3</w:t>
            </w:r>
          </w:p>
        </w:tc>
        <w:tc>
          <w:tcPr>
            <w:tcW w:w="2744" w:type="pct"/>
            <w:shd w:val="clear" w:color="auto" w:fill="auto"/>
            <w:vAlign w:val="bottom"/>
            <w:hideMark/>
          </w:tcPr>
          <w:p w14:paraId="1E60799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rehabilitación modernización tecnificada y equipamiento de unidades de riego</w:t>
            </w:r>
          </w:p>
        </w:tc>
        <w:tc>
          <w:tcPr>
            <w:tcW w:w="1451" w:type="pct"/>
            <w:shd w:val="clear" w:color="auto" w:fill="auto"/>
            <w:noWrap/>
            <w:vAlign w:val="bottom"/>
            <w:hideMark/>
          </w:tcPr>
          <w:p w14:paraId="762513D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31,000,000</w:t>
            </w:r>
          </w:p>
        </w:tc>
      </w:tr>
      <w:tr w:rsidR="00EB140A" w:rsidRPr="00931C5D" w14:paraId="1F50693E" w14:textId="77777777" w:rsidTr="008A39AA">
        <w:trPr>
          <w:trHeight w:val="300"/>
          <w:jc w:val="center"/>
        </w:trPr>
        <w:tc>
          <w:tcPr>
            <w:tcW w:w="805" w:type="pct"/>
            <w:shd w:val="clear" w:color="auto" w:fill="auto"/>
            <w:vAlign w:val="bottom"/>
            <w:hideMark/>
          </w:tcPr>
          <w:p w14:paraId="6F468BA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8.3.9.4</w:t>
            </w:r>
          </w:p>
        </w:tc>
        <w:tc>
          <w:tcPr>
            <w:tcW w:w="2744" w:type="pct"/>
            <w:shd w:val="clear" w:color="auto" w:fill="auto"/>
            <w:vAlign w:val="bottom"/>
            <w:hideMark/>
          </w:tcPr>
          <w:p w14:paraId="0069617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Prevención, Combate y Control de Incendios Forestales</w:t>
            </w:r>
          </w:p>
        </w:tc>
        <w:tc>
          <w:tcPr>
            <w:tcW w:w="1451" w:type="pct"/>
            <w:shd w:val="clear" w:color="auto" w:fill="auto"/>
            <w:noWrap/>
            <w:vAlign w:val="bottom"/>
            <w:hideMark/>
          </w:tcPr>
          <w:p w14:paraId="65CDB2C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C44FC7C" w14:textId="77777777" w:rsidTr="008A39AA">
        <w:trPr>
          <w:trHeight w:val="300"/>
          <w:jc w:val="center"/>
        </w:trPr>
        <w:tc>
          <w:tcPr>
            <w:tcW w:w="805" w:type="pct"/>
            <w:shd w:val="clear" w:color="auto" w:fill="auto"/>
            <w:vAlign w:val="bottom"/>
            <w:hideMark/>
          </w:tcPr>
          <w:p w14:paraId="6AE2356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8.3.9.5</w:t>
            </w:r>
          </w:p>
        </w:tc>
        <w:tc>
          <w:tcPr>
            <w:tcW w:w="2744" w:type="pct"/>
            <w:shd w:val="clear" w:color="auto" w:fill="auto"/>
            <w:vAlign w:val="bottom"/>
            <w:hideMark/>
          </w:tcPr>
          <w:p w14:paraId="0328A8D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Programa de Apoyo a la Infraestructura Hidroagrícola CONAGUA</w:t>
            </w:r>
          </w:p>
        </w:tc>
        <w:tc>
          <w:tcPr>
            <w:tcW w:w="1451" w:type="pct"/>
            <w:shd w:val="clear" w:color="auto" w:fill="auto"/>
            <w:noWrap/>
            <w:vAlign w:val="bottom"/>
            <w:hideMark/>
          </w:tcPr>
          <w:p w14:paraId="49E2C8FA"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10,000,000</w:t>
            </w:r>
          </w:p>
        </w:tc>
      </w:tr>
      <w:tr w:rsidR="00EB140A" w:rsidRPr="00931C5D" w14:paraId="7CDE65BC" w14:textId="77777777" w:rsidTr="008A39AA">
        <w:trPr>
          <w:trHeight w:val="300"/>
          <w:jc w:val="center"/>
        </w:trPr>
        <w:tc>
          <w:tcPr>
            <w:tcW w:w="805" w:type="pct"/>
            <w:shd w:val="clear" w:color="auto" w:fill="auto"/>
            <w:vAlign w:val="bottom"/>
            <w:hideMark/>
          </w:tcPr>
          <w:p w14:paraId="1D96ED7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8.3.9.6</w:t>
            </w:r>
          </w:p>
        </w:tc>
        <w:tc>
          <w:tcPr>
            <w:tcW w:w="2744" w:type="pct"/>
            <w:shd w:val="clear" w:color="auto" w:fill="auto"/>
            <w:vAlign w:val="bottom"/>
            <w:hideMark/>
          </w:tcPr>
          <w:p w14:paraId="42211F4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Sembrando vida</w:t>
            </w:r>
          </w:p>
        </w:tc>
        <w:tc>
          <w:tcPr>
            <w:tcW w:w="1451" w:type="pct"/>
            <w:shd w:val="clear" w:color="auto" w:fill="auto"/>
            <w:noWrap/>
            <w:vAlign w:val="bottom"/>
            <w:hideMark/>
          </w:tcPr>
          <w:p w14:paraId="0BBA15A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F4BC5AA" w14:textId="77777777" w:rsidTr="008A39AA">
        <w:trPr>
          <w:trHeight w:val="300"/>
          <w:jc w:val="center"/>
        </w:trPr>
        <w:tc>
          <w:tcPr>
            <w:tcW w:w="805" w:type="pct"/>
            <w:shd w:val="clear" w:color="auto" w:fill="auto"/>
            <w:vAlign w:val="bottom"/>
            <w:hideMark/>
          </w:tcPr>
          <w:p w14:paraId="7AF1DFF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8.3.9.7</w:t>
            </w:r>
          </w:p>
        </w:tc>
        <w:tc>
          <w:tcPr>
            <w:tcW w:w="2744" w:type="pct"/>
            <w:shd w:val="clear" w:color="auto" w:fill="auto"/>
            <w:vAlign w:val="bottom"/>
            <w:hideMark/>
          </w:tcPr>
          <w:p w14:paraId="2C2A24E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Sanidad e Inocuidad Agroalimentaria</w:t>
            </w:r>
          </w:p>
        </w:tc>
        <w:tc>
          <w:tcPr>
            <w:tcW w:w="1451" w:type="pct"/>
            <w:shd w:val="clear" w:color="auto" w:fill="auto"/>
            <w:noWrap/>
            <w:vAlign w:val="bottom"/>
            <w:hideMark/>
          </w:tcPr>
          <w:p w14:paraId="67D69CD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488D6646" w14:textId="77777777" w:rsidTr="008A39AA">
        <w:trPr>
          <w:trHeight w:val="300"/>
          <w:jc w:val="center"/>
        </w:trPr>
        <w:tc>
          <w:tcPr>
            <w:tcW w:w="805" w:type="pct"/>
            <w:shd w:val="clear" w:color="auto" w:fill="auto"/>
            <w:vAlign w:val="bottom"/>
            <w:hideMark/>
          </w:tcPr>
          <w:p w14:paraId="08EAD14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8.3.9.8</w:t>
            </w:r>
          </w:p>
        </w:tc>
        <w:tc>
          <w:tcPr>
            <w:tcW w:w="2744" w:type="pct"/>
            <w:shd w:val="clear" w:color="auto" w:fill="auto"/>
            <w:vAlign w:val="bottom"/>
            <w:hideMark/>
          </w:tcPr>
          <w:p w14:paraId="336AF49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Otros Convenios AGDRPA</w:t>
            </w:r>
          </w:p>
        </w:tc>
        <w:tc>
          <w:tcPr>
            <w:tcW w:w="1451" w:type="pct"/>
            <w:shd w:val="clear" w:color="auto" w:fill="auto"/>
            <w:noWrap/>
            <w:vAlign w:val="bottom"/>
            <w:hideMark/>
          </w:tcPr>
          <w:p w14:paraId="29374637"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973DECC" w14:textId="77777777" w:rsidTr="008A39AA">
        <w:trPr>
          <w:trHeight w:val="70"/>
          <w:jc w:val="center"/>
        </w:trPr>
        <w:tc>
          <w:tcPr>
            <w:tcW w:w="805" w:type="pct"/>
            <w:shd w:val="clear" w:color="auto" w:fill="auto"/>
            <w:vAlign w:val="bottom"/>
            <w:hideMark/>
          </w:tcPr>
          <w:p w14:paraId="73997167"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8.4</w:t>
            </w:r>
          </w:p>
        </w:tc>
        <w:tc>
          <w:tcPr>
            <w:tcW w:w="2744" w:type="pct"/>
            <w:shd w:val="clear" w:color="auto" w:fill="auto"/>
            <w:vAlign w:val="bottom"/>
            <w:hideMark/>
          </w:tcPr>
          <w:p w14:paraId="60A084C9"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Incentivos Derivados de la Colaboración Fiscal</w:t>
            </w:r>
          </w:p>
        </w:tc>
        <w:tc>
          <w:tcPr>
            <w:tcW w:w="1451" w:type="pct"/>
            <w:shd w:val="clear" w:color="auto" w:fill="auto"/>
            <w:noWrap/>
            <w:vAlign w:val="bottom"/>
            <w:hideMark/>
          </w:tcPr>
          <w:p w14:paraId="09130357"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568,913,855</w:t>
            </w:r>
          </w:p>
        </w:tc>
      </w:tr>
      <w:tr w:rsidR="00EB140A" w:rsidRPr="00931C5D" w14:paraId="5B31349B" w14:textId="77777777" w:rsidTr="008A39AA">
        <w:trPr>
          <w:trHeight w:val="300"/>
          <w:jc w:val="center"/>
        </w:trPr>
        <w:tc>
          <w:tcPr>
            <w:tcW w:w="805" w:type="pct"/>
            <w:shd w:val="clear" w:color="auto" w:fill="auto"/>
            <w:vAlign w:val="bottom"/>
            <w:hideMark/>
          </w:tcPr>
          <w:p w14:paraId="2D3708C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w:t>
            </w:r>
          </w:p>
        </w:tc>
        <w:tc>
          <w:tcPr>
            <w:tcW w:w="2744" w:type="pct"/>
            <w:shd w:val="clear" w:color="auto" w:fill="auto"/>
            <w:vAlign w:val="bottom"/>
            <w:hideMark/>
          </w:tcPr>
          <w:p w14:paraId="3359B8B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Incentivos por colaboración Administrativa</w:t>
            </w:r>
          </w:p>
        </w:tc>
        <w:tc>
          <w:tcPr>
            <w:tcW w:w="1451" w:type="pct"/>
            <w:shd w:val="clear" w:color="auto" w:fill="auto"/>
            <w:noWrap/>
            <w:vAlign w:val="bottom"/>
            <w:hideMark/>
          </w:tcPr>
          <w:p w14:paraId="1410950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568,913,855</w:t>
            </w:r>
          </w:p>
        </w:tc>
      </w:tr>
      <w:tr w:rsidR="00EB140A" w:rsidRPr="00931C5D" w14:paraId="2D063AB9" w14:textId="77777777" w:rsidTr="008A39AA">
        <w:trPr>
          <w:trHeight w:val="300"/>
          <w:jc w:val="center"/>
        </w:trPr>
        <w:tc>
          <w:tcPr>
            <w:tcW w:w="805" w:type="pct"/>
            <w:shd w:val="clear" w:color="auto" w:fill="auto"/>
            <w:vAlign w:val="bottom"/>
            <w:hideMark/>
          </w:tcPr>
          <w:p w14:paraId="09BC181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8.4.1.1</w:t>
            </w:r>
          </w:p>
        </w:tc>
        <w:tc>
          <w:tcPr>
            <w:tcW w:w="2744" w:type="pct"/>
            <w:shd w:val="clear" w:color="auto" w:fill="auto"/>
            <w:vAlign w:val="bottom"/>
            <w:hideMark/>
          </w:tcPr>
          <w:p w14:paraId="0FF4246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Impuestos Federales Administrados por el Estado</w:t>
            </w:r>
          </w:p>
        </w:tc>
        <w:tc>
          <w:tcPr>
            <w:tcW w:w="1451" w:type="pct"/>
            <w:shd w:val="clear" w:color="auto" w:fill="auto"/>
            <w:noWrap/>
            <w:vAlign w:val="bottom"/>
            <w:hideMark/>
          </w:tcPr>
          <w:p w14:paraId="2424A62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268,458,276</w:t>
            </w:r>
          </w:p>
        </w:tc>
      </w:tr>
      <w:tr w:rsidR="00EB140A" w:rsidRPr="00931C5D" w14:paraId="390503C4" w14:textId="77777777" w:rsidTr="008A39AA">
        <w:trPr>
          <w:trHeight w:val="300"/>
          <w:jc w:val="center"/>
        </w:trPr>
        <w:tc>
          <w:tcPr>
            <w:tcW w:w="805" w:type="pct"/>
            <w:shd w:val="clear" w:color="auto" w:fill="auto"/>
            <w:vAlign w:val="bottom"/>
            <w:hideMark/>
          </w:tcPr>
          <w:p w14:paraId="630792E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8.4.1.1.1</w:t>
            </w:r>
          </w:p>
        </w:tc>
        <w:tc>
          <w:tcPr>
            <w:tcW w:w="2744" w:type="pct"/>
            <w:shd w:val="clear" w:color="auto" w:fill="auto"/>
            <w:vAlign w:val="bottom"/>
            <w:hideMark/>
          </w:tcPr>
          <w:p w14:paraId="349BEE5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 Impuestos sobre tenencia o uso de vehículos</w:t>
            </w:r>
          </w:p>
        </w:tc>
        <w:tc>
          <w:tcPr>
            <w:tcW w:w="1451" w:type="pct"/>
            <w:shd w:val="clear" w:color="auto" w:fill="auto"/>
            <w:noWrap/>
            <w:vAlign w:val="bottom"/>
            <w:hideMark/>
          </w:tcPr>
          <w:p w14:paraId="5D12E5C1"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52ADF413" w14:textId="77777777" w:rsidTr="008A39AA">
        <w:trPr>
          <w:trHeight w:val="300"/>
          <w:jc w:val="center"/>
        </w:trPr>
        <w:tc>
          <w:tcPr>
            <w:tcW w:w="805" w:type="pct"/>
            <w:shd w:val="clear" w:color="auto" w:fill="auto"/>
            <w:vAlign w:val="bottom"/>
            <w:hideMark/>
          </w:tcPr>
          <w:p w14:paraId="106E4A3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8.4.1.1.2</w:t>
            </w:r>
          </w:p>
        </w:tc>
        <w:tc>
          <w:tcPr>
            <w:tcW w:w="2744" w:type="pct"/>
            <w:shd w:val="clear" w:color="auto" w:fill="auto"/>
            <w:vAlign w:val="bottom"/>
            <w:hideMark/>
          </w:tcPr>
          <w:p w14:paraId="722151C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b) Impuesto sobre automóviles nuevos</w:t>
            </w:r>
          </w:p>
        </w:tc>
        <w:tc>
          <w:tcPr>
            <w:tcW w:w="1451" w:type="pct"/>
            <w:shd w:val="clear" w:color="auto" w:fill="auto"/>
            <w:noWrap/>
            <w:vAlign w:val="bottom"/>
            <w:hideMark/>
          </w:tcPr>
          <w:p w14:paraId="034A410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157,583,773</w:t>
            </w:r>
          </w:p>
        </w:tc>
      </w:tr>
      <w:tr w:rsidR="00EB140A" w:rsidRPr="00931C5D" w14:paraId="6C7B471B" w14:textId="77777777" w:rsidTr="008A39AA">
        <w:trPr>
          <w:trHeight w:val="186"/>
          <w:jc w:val="center"/>
        </w:trPr>
        <w:tc>
          <w:tcPr>
            <w:tcW w:w="805" w:type="pct"/>
            <w:shd w:val="clear" w:color="auto" w:fill="auto"/>
            <w:vAlign w:val="bottom"/>
            <w:hideMark/>
          </w:tcPr>
          <w:p w14:paraId="767955C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8.4.1.1.3</w:t>
            </w:r>
          </w:p>
        </w:tc>
        <w:tc>
          <w:tcPr>
            <w:tcW w:w="2744" w:type="pct"/>
            <w:shd w:val="clear" w:color="auto" w:fill="auto"/>
            <w:vAlign w:val="bottom"/>
            <w:hideMark/>
          </w:tcPr>
          <w:p w14:paraId="27DC416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c) Impuesto Especial Sobre Producción y Servicios a las gasolinas y diésel</w:t>
            </w:r>
          </w:p>
        </w:tc>
        <w:tc>
          <w:tcPr>
            <w:tcW w:w="1451" w:type="pct"/>
            <w:shd w:val="clear" w:color="auto" w:fill="auto"/>
            <w:noWrap/>
            <w:vAlign w:val="bottom"/>
            <w:hideMark/>
          </w:tcPr>
          <w:p w14:paraId="47C505C6"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w:t>
            </w:r>
          </w:p>
        </w:tc>
      </w:tr>
      <w:tr w:rsidR="00EB140A" w:rsidRPr="00931C5D" w14:paraId="0905FE4E" w14:textId="77777777" w:rsidTr="008A39AA">
        <w:trPr>
          <w:trHeight w:val="488"/>
          <w:jc w:val="center"/>
        </w:trPr>
        <w:tc>
          <w:tcPr>
            <w:tcW w:w="805" w:type="pct"/>
            <w:shd w:val="clear" w:color="auto" w:fill="auto"/>
            <w:vAlign w:val="bottom"/>
            <w:hideMark/>
          </w:tcPr>
          <w:p w14:paraId="5063D04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8.4.1.1.4</w:t>
            </w:r>
          </w:p>
        </w:tc>
        <w:tc>
          <w:tcPr>
            <w:tcW w:w="2744" w:type="pct"/>
            <w:shd w:val="clear" w:color="auto" w:fill="auto"/>
            <w:vAlign w:val="bottom"/>
            <w:hideMark/>
          </w:tcPr>
          <w:p w14:paraId="2039AB7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d) Impuesto Sobre la Renta de quienes tributan en los términos del Capítulo IV del Título IV de la Ley del Impuesto Sobre la Renta respecto de la enajenación de terrenos construcciones o terrenos y construcciones</w:t>
            </w:r>
          </w:p>
        </w:tc>
        <w:tc>
          <w:tcPr>
            <w:tcW w:w="1451" w:type="pct"/>
            <w:shd w:val="clear" w:color="auto" w:fill="auto"/>
            <w:noWrap/>
            <w:vAlign w:val="bottom"/>
            <w:hideMark/>
          </w:tcPr>
          <w:p w14:paraId="5F743AF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110,874,499</w:t>
            </w:r>
          </w:p>
        </w:tc>
      </w:tr>
      <w:tr w:rsidR="00EB140A" w:rsidRPr="00931C5D" w14:paraId="558CB2BA" w14:textId="77777777" w:rsidTr="008A39AA">
        <w:trPr>
          <w:trHeight w:val="108"/>
          <w:jc w:val="center"/>
        </w:trPr>
        <w:tc>
          <w:tcPr>
            <w:tcW w:w="805" w:type="pct"/>
            <w:shd w:val="clear" w:color="auto" w:fill="auto"/>
            <w:vAlign w:val="bottom"/>
            <w:hideMark/>
          </w:tcPr>
          <w:p w14:paraId="45F9A624"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8.4.1.2</w:t>
            </w:r>
          </w:p>
        </w:tc>
        <w:tc>
          <w:tcPr>
            <w:tcW w:w="2744" w:type="pct"/>
            <w:shd w:val="clear" w:color="auto" w:fill="auto"/>
            <w:vAlign w:val="bottom"/>
            <w:hideMark/>
          </w:tcPr>
          <w:p w14:paraId="1567889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Incentivos y Multas</w:t>
            </w:r>
          </w:p>
        </w:tc>
        <w:tc>
          <w:tcPr>
            <w:tcW w:w="1451" w:type="pct"/>
            <w:shd w:val="clear" w:color="auto" w:fill="auto"/>
            <w:noWrap/>
            <w:vAlign w:val="bottom"/>
            <w:hideMark/>
          </w:tcPr>
          <w:p w14:paraId="3FEF2C8B"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300,455,581</w:t>
            </w:r>
          </w:p>
        </w:tc>
      </w:tr>
      <w:tr w:rsidR="00EB140A" w:rsidRPr="00931C5D" w14:paraId="7CD2323C" w14:textId="77777777" w:rsidTr="008A39AA">
        <w:trPr>
          <w:trHeight w:val="83"/>
          <w:jc w:val="center"/>
        </w:trPr>
        <w:tc>
          <w:tcPr>
            <w:tcW w:w="805" w:type="pct"/>
            <w:shd w:val="clear" w:color="000000" w:fill="D0CECE"/>
            <w:noWrap/>
            <w:vAlign w:val="bottom"/>
            <w:hideMark/>
          </w:tcPr>
          <w:p w14:paraId="11B1686F"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9</w:t>
            </w:r>
          </w:p>
        </w:tc>
        <w:tc>
          <w:tcPr>
            <w:tcW w:w="2744" w:type="pct"/>
            <w:shd w:val="clear" w:color="000000" w:fill="D0CECE"/>
            <w:vAlign w:val="bottom"/>
            <w:hideMark/>
          </w:tcPr>
          <w:p w14:paraId="5E001C26"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Transferencias, Asignaciones, Subsidios y Subvenciones, y Pensiones y Jubilaciones</w:t>
            </w:r>
          </w:p>
        </w:tc>
        <w:tc>
          <w:tcPr>
            <w:tcW w:w="1451" w:type="pct"/>
            <w:shd w:val="clear" w:color="000000" w:fill="D0CECE"/>
            <w:vAlign w:val="bottom"/>
            <w:hideMark/>
          </w:tcPr>
          <w:p w14:paraId="4544D5FD"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2,174,094,546</w:t>
            </w:r>
          </w:p>
        </w:tc>
      </w:tr>
      <w:tr w:rsidR="00EB140A" w:rsidRPr="00931C5D" w14:paraId="1251D1A7" w14:textId="77777777" w:rsidTr="008A39AA">
        <w:trPr>
          <w:trHeight w:val="191"/>
          <w:jc w:val="center"/>
        </w:trPr>
        <w:tc>
          <w:tcPr>
            <w:tcW w:w="805" w:type="pct"/>
            <w:shd w:val="clear" w:color="auto" w:fill="auto"/>
            <w:vAlign w:val="bottom"/>
            <w:hideMark/>
          </w:tcPr>
          <w:p w14:paraId="26DE1425"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9.1</w:t>
            </w:r>
          </w:p>
        </w:tc>
        <w:tc>
          <w:tcPr>
            <w:tcW w:w="2744" w:type="pct"/>
            <w:shd w:val="clear" w:color="auto" w:fill="auto"/>
            <w:vAlign w:val="bottom"/>
            <w:hideMark/>
          </w:tcPr>
          <w:p w14:paraId="30B79C18"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Transferencias y Asignaciones</w:t>
            </w:r>
          </w:p>
        </w:tc>
        <w:tc>
          <w:tcPr>
            <w:tcW w:w="1451" w:type="pct"/>
            <w:shd w:val="clear" w:color="auto" w:fill="auto"/>
            <w:noWrap/>
            <w:vAlign w:val="bottom"/>
            <w:hideMark/>
          </w:tcPr>
          <w:p w14:paraId="0EEC1798"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5B70F517" w14:textId="77777777" w:rsidTr="008A39AA">
        <w:trPr>
          <w:trHeight w:val="300"/>
          <w:jc w:val="center"/>
        </w:trPr>
        <w:tc>
          <w:tcPr>
            <w:tcW w:w="805" w:type="pct"/>
            <w:shd w:val="clear" w:color="auto" w:fill="auto"/>
            <w:vAlign w:val="bottom"/>
            <w:hideMark/>
          </w:tcPr>
          <w:p w14:paraId="67E4A65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9.1.1</w:t>
            </w:r>
          </w:p>
        </w:tc>
        <w:tc>
          <w:tcPr>
            <w:tcW w:w="2744" w:type="pct"/>
            <w:shd w:val="clear" w:color="auto" w:fill="auto"/>
            <w:vAlign w:val="bottom"/>
            <w:hideMark/>
          </w:tcPr>
          <w:p w14:paraId="49CD698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Transferencias</w:t>
            </w:r>
          </w:p>
        </w:tc>
        <w:tc>
          <w:tcPr>
            <w:tcW w:w="1451" w:type="pct"/>
            <w:shd w:val="clear" w:color="auto" w:fill="auto"/>
            <w:noWrap/>
            <w:vAlign w:val="bottom"/>
            <w:hideMark/>
          </w:tcPr>
          <w:p w14:paraId="68568D2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519E04A" w14:textId="77777777" w:rsidTr="008A39AA">
        <w:trPr>
          <w:trHeight w:val="300"/>
          <w:jc w:val="center"/>
        </w:trPr>
        <w:tc>
          <w:tcPr>
            <w:tcW w:w="805" w:type="pct"/>
            <w:shd w:val="clear" w:color="auto" w:fill="auto"/>
            <w:vAlign w:val="bottom"/>
            <w:hideMark/>
          </w:tcPr>
          <w:p w14:paraId="177765D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9.1.2</w:t>
            </w:r>
          </w:p>
        </w:tc>
        <w:tc>
          <w:tcPr>
            <w:tcW w:w="2744" w:type="pct"/>
            <w:shd w:val="clear" w:color="auto" w:fill="auto"/>
            <w:vAlign w:val="bottom"/>
            <w:hideMark/>
          </w:tcPr>
          <w:p w14:paraId="5A8AFE4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Asignaciones</w:t>
            </w:r>
          </w:p>
        </w:tc>
        <w:tc>
          <w:tcPr>
            <w:tcW w:w="1451" w:type="pct"/>
            <w:shd w:val="clear" w:color="auto" w:fill="auto"/>
            <w:noWrap/>
            <w:vAlign w:val="bottom"/>
            <w:hideMark/>
          </w:tcPr>
          <w:p w14:paraId="214A292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9B12C36" w14:textId="77777777" w:rsidTr="008A39AA">
        <w:trPr>
          <w:trHeight w:val="300"/>
          <w:jc w:val="center"/>
        </w:trPr>
        <w:tc>
          <w:tcPr>
            <w:tcW w:w="805" w:type="pct"/>
            <w:shd w:val="clear" w:color="auto" w:fill="auto"/>
            <w:vAlign w:val="bottom"/>
            <w:hideMark/>
          </w:tcPr>
          <w:p w14:paraId="3CBE3AEB"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9.3</w:t>
            </w:r>
          </w:p>
        </w:tc>
        <w:tc>
          <w:tcPr>
            <w:tcW w:w="2744" w:type="pct"/>
            <w:shd w:val="clear" w:color="auto" w:fill="auto"/>
            <w:vAlign w:val="bottom"/>
            <w:hideMark/>
          </w:tcPr>
          <w:p w14:paraId="68E72083"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Subsidios y Subvenciones</w:t>
            </w:r>
          </w:p>
        </w:tc>
        <w:tc>
          <w:tcPr>
            <w:tcW w:w="1451" w:type="pct"/>
            <w:shd w:val="clear" w:color="auto" w:fill="auto"/>
            <w:noWrap/>
            <w:vAlign w:val="bottom"/>
            <w:hideMark/>
          </w:tcPr>
          <w:p w14:paraId="05D724F3"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sz w:val="20"/>
                <w:szCs w:val="20"/>
              </w:rPr>
              <w:t>2,174,094,546</w:t>
            </w:r>
          </w:p>
        </w:tc>
      </w:tr>
      <w:tr w:rsidR="00EB140A" w:rsidRPr="00931C5D" w14:paraId="3B2452F6" w14:textId="77777777" w:rsidTr="008A39AA">
        <w:trPr>
          <w:trHeight w:val="300"/>
          <w:jc w:val="center"/>
        </w:trPr>
        <w:tc>
          <w:tcPr>
            <w:tcW w:w="805" w:type="pct"/>
            <w:shd w:val="clear" w:color="auto" w:fill="auto"/>
            <w:vAlign w:val="bottom"/>
            <w:hideMark/>
          </w:tcPr>
          <w:p w14:paraId="0CF9D45C"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9.3.1</w:t>
            </w:r>
          </w:p>
        </w:tc>
        <w:tc>
          <w:tcPr>
            <w:tcW w:w="2744" w:type="pct"/>
            <w:shd w:val="clear" w:color="auto" w:fill="auto"/>
            <w:vAlign w:val="bottom"/>
            <w:hideMark/>
          </w:tcPr>
          <w:p w14:paraId="67547E7F"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Universidad Autónoma de Yucatán</w:t>
            </w:r>
          </w:p>
        </w:tc>
        <w:tc>
          <w:tcPr>
            <w:tcW w:w="1451" w:type="pct"/>
            <w:shd w:val="clear" w:color="auto" w:fill="auto"/>
            <w:noWrap/>
            <w:vAlign w:val="bottom"/>
            <w:hideMark/>
          </w:tcPr>
          <w:p w14:paraId="2F85CD5E"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sz w:val="20"/>
                <w:szCs w:val="20"/>
              </w:rPr>
              <w:t>2,174,094,546</w:t>
            </w:r>
          </w:p>
        </w:tc>
      </w:tr>
      <w:tr w:rsidR="00EB140A" w:rsidRPr="00931C5D" w14:paraId="48B759A2" w14:textId="77777777" w:rsidTr="008A39AA">
        <w:trPr>
          <w:trHeight w:val="300"/>
          <w:jc w:val="center"/>
        </w:trPr>
        <w:tc>
          <w:tcPr>
            <w:tcW w:w="805" w:type="pct"/>
            <w:shd w:val="clear" w:color="auto" w:fill="auto"/>
            <w:vAlign w:val="bottom"/>
            <w:hideMark/>
          </w:tcPr>
          <w:p w14:paraId="7B8F699A"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9.5</w:t>
            </w:r>
          </w:p>
        </w:tc>
        <w:tc>
          <w:tcPr>
            <w:tcW w:w="2744" w:type="pct"/>
            <w:shd w:val="clear" w:color="auto" w:fill="auto"/>
            <w:vAlign w:val="bottom"/>
            <w:hideMark/>
          </w:tcPr>
          <w:p w14:paraId="47D328AA"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Pensiones y Jubilaciones</w:t>
            </w:r>
          </w:p>
        </w:tc>
        <w:tc>
          <w:tcPr>
            <w:tcW w:w="1451" w:type="pct"/>
            <w:shd w:val="clear" w:color="auto" w:fill="auto"/>
            <w:noWrap/>
            <w:vAlign w:val="bottom"/>
            <w:hideMark/>
          </w:tcPr>
          <w:p w14:paraId="0ACBD502"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49319DE2" w14:textId="77777777" w:rsidTr="008A39AA">
        <w:trPr>
          <w:trHeight w:val="300"/>
          <w:jc w:val="center"/>
        </w:trPr>
        <w:tc>
          <w:tcPr>
            <w:tcW w:w="805" w:type="pct"/>
            <w:shd w:val="clear" w:color="auto" w:fill="auto"/>
            <w:vAlign w:val="bottom"/>
            <w:hideMark/>
          </w:tcPr>
          <w:p w14:paraId="3CF686A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9.5.1</w:t>
            </w:r>
          </w:p>
        </w:tc>
        <w:tc>
          <w:tcPr>
            <w:tcW w:w="2744" w:type="pct"/>
            <w:shd w:val="clear" w:color="auto" w:fill="auto"/>
            <w:vAlign w:val="bottom"/>
            <w:hideMark/>
          </w:tcPr>
          <w:p w14:paraId="58977BBE"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Pensiones</w:t>
            </w:r>
          </w:p>
        </w:tc>
        <w:tc>
          <w:tcPr>
            <w:tcW w:w="1451" w:type="pct"/>
            <w:shd w:val="clear" w:color="auto" w:fill="auto"/>
            <w:noWrap/>
            <w:vAlign w:val="bottom"/>
            <w:hideMark/>
          </w:tcPr>
          <w:p w14:paraId="46731D23"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5DD01C8C" w14:textId="77777777" w:rsidTr="008A39AA">
        <w:trPr>
          <w:trHeight w:val="300"/>
          <w:jc w:val="center"/>
        </w:trPr>
        <w:tc>
          <w:tcPr>
            <w:tcW w:w="805" w:type="pct"/>
            <w:shd w:val="clear" w:color="auto" w:fill="auto"/>
            <w:vAlign w:val="bottom"/>
            <w:hideMark/>
          </w:tcPr>
          <w:p w14:paraId="0F82BC9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9.5.2</w:t>
            </w:r>
          </w:p>
        </w:tc>
        <w:tc>
          <w:tcPr>
            <w:tcW w:w="2744" w:type="pct"/>
            <w:shd w:val="clear" w:color="auto" w:fill="auto"/>
            <w:vAlign w:val="bottom"/>
            <w:hideMark/>
          </w:tcPr>
          <w:p w14:paraId="2589F6BA"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Jubilaciones</w:t>
            </w:r>
          </w:p>
        </w:tc>
        <w:tc>
          <w:tcPr>
            <w:tcW w:w="1451" w:type="pct"/>
            <w:shd w:val="clear" w:color="auto" w:fill="auto"/>
            <w:noWrap/>
            <w:vAlign w:val="bottom"/>
            <w:hideMark/>
          </w:tcPr>
          <w:p w14:paraId="38CAF97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092732A4" w14:textId="77777777" w:rsidTr="008A39AA">
        <w:trPr>
          <w:trHeight w:val="337"/>
          <w:jc w:val="center"/>
        </w:trPr>
        <w:tc>
          <w:tcPr>
            <w:tcW w:w="805" w:type="pct"/>
            <w:shd w:val="clear" w:color="auto" w:fill="auto"/>
            <w:vAlign w:val="bottom"/>
            <w:hideMark/>
          </w:tcPr>
          <w:p w14:paraId="13E3FF0E"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9.7</w:t>
            </w:r>
          </w:p>
        </w:tc>
        <w:tc>
          <w:tcPr>
            <w:tcW w:w="2744" w:type="pct"/>
            <w:shd w:val="clear" w:color="auto" w:fill="auto"/>
            <w:vAlign w:val="bottom"/>
            <w:hideMark/>
          </w:tcPr>
          <w:p w14:paraId="2CBC678C"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Transferencias del Fondo Mexicano del Petróleo para la Estabilización y el Desarrollo</w:t>
            </w:r>
          </w:p>
        </w:tc>
        <w:tc>
          <w:tcPr>
            <w:tcW w:w="1451" w:type="pct"/>
            <w:shd w:val="clear" w:color="auto" w:fill="auto"/>
            <w:noWrap/>
            <w:vAlign w:val="bottom"/>
            <w:hideMark/>
          </w:tcPr>
          <w:p w14:paraId="52DD26D2"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69029CDB" w14:textId="77777777" w:rsidTr="008A39AA">
        <w:trPr>
          <w:trHeight w:val="70"/>
          <w:jc w:val="center"/>
        </w:trPr>
        <w:tc>
          <w:tcPr>
            <w:tcW w:w="805" w:type="pct"/>
            <w:shd w:val="clear" w:color="auto" w:fill="auto"/>
            <w:vAlign w:val="bottom"/>
            <w:hideMark/>
          </w:tcPr>
          <w:p w14:paraId="3FCE63B8"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9.7.1</w:t>
            </w:r>
          </w:p>
        </w:tc>
        <w:tc>
          <w:tcPr>
            <w:tcW w:w="2744" w:type="pct"/>
            <w:shd w:val="clear" w:color="auto" w:fill="auto"/>
            <w:vAlign w:val="bottom"/>
            <w:hideMark/>
          </w:tcPr>
          <w:p w14:paraId="6BD44EC7"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Transferencias del Fondo Mexicano del Petróleo para la Estabilización y el Desarrollo</w:t>
            </w:r>
          </w:p>
        </w:tc>
        <w:tc>
          <w:tcPr>
            <w:tcW w:w="1451" w:type="pct"/>
            <w:shd w:val="clear" w:color="auto" w:fill="auto"/>
            <w:noWrap/>
            <w:vAlign w:val="bottom"/>
            <w:hideMark/>
          </w:tcPr>
          <w:p w14:paraId="4ADF0654"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657D609C" w14:textId="77777777" w:rsidTr="008A39AA">
        <w:trPr>
          <w:trHeight w:val="300"/>
          <w:jc w:val="center"/>
        </w:trPr>
        <w:tc>
          <w:tcPr>
            <w:tcW w:w="805" w:type="pct"/>
            <w:shd w:val="clear" w:color="000000" w:fill="D0CECE"/>
            <w:noWrap/>
            <w:vAlign w:val="bottom"/>
            <w:hideMark/>
          </w:tcPr>
          <w:p w14:paraId="24485D52"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0</w:t>
            </w:r>
          </w:p>
        </w:tc>
        <w:tc>
          <w:tcPr>
            <w:tcW w:w="2744" w:type="pct"/>
            <w:shd w:val="clear" w:color="000000" w:fill="D0CECE"/>
            <w:vAlign w:val="bottom"/>
            <w:hideMark/>
          </w:tcPr>
          <w:p w14:paraId="0730CB83" w14:textId="77777777" w:rsidR="00EB140A" w:rsidRPr="00931C5D" w:rsidRDefault="00EB140A" w:rsidP="00021B87">
            <w:pPr>
              <w:spacing w:after="0" w:line="240" w:lineRule="auto"/>
              <w:ind w:left="72"/>
              <w:rPr>
                <w:rFonts w:ascii="Arial" w:eastAsia="Times New Roman" w:hAnsi="Arial" w:cs="Arial"/>
                <w:b/>
                <w:bCs/>
                <w:sz w:val="20"/>
                <w:szCs w:val="20"/>
              </w:rPr>
            </w:pPr>
            <w:r w:rsidRPr="00931C5D">
              <w:rPr>
                <w:rFonts w:ascii="Arial" w:eastAsia="Times New Roman" w:hAnsi="Arial" w:cs="Arial"/>
                <w:b/>
                <w:bCs/>
                <w:sz w:val="20"/>
                <w:szCs w:val="20"/>
              </w:rPr>
              <w:t>Ingresos Derivados de Financiamientos</w:t>
            </w:r>
          </w:p>
        </w:tc>
        <w:tc>
          <w:tcPr>
            <w:tcW w:w="1451" w:type="pct"/>
            <w:shd w:val="clear" w:color="000000" w:fill="D0CECE"/>
            <w:vAlign w:val="bottom"/>
            <w:hideMark/>
          </w:tcPr>
          <w:p w14:paraId="75FC2752" w14:textId="77777777" w:rsidR="00EB140A" w:rsidRPr="00931C5D" w:rsidRDefault="00EB140A" w:rsidP="00021B87">
            <w:pPr>
              <w:spacing w:after="0" w:line="240" w:lineRule="auto"/>
              <w:jc w:val="right"/>
              <w:rPr>
                <w:rFonts w:ascii="Arial" w:eastAsia="Times New Roman" w:hAnsi="Arial" w:cs="Arial"/>
                <w:b/>
                <w:bCs/>
                <w:sz w:val="20"/>
                <w:szCs w:val="20"/>
              </w:rPr>
            </w:pPr>
            <w:r w:rsidRPr="00931C5D">
              <w:rPr>
                <w:rFonts w:ascii="Arial" w:eastAsia="Times New Roman" w:hAnsi="Arial" w:cs="Arial"/>
                <w:b/>
                <w:bCs/>
                <w:sz w:val="20"/>
                <w:szCs w:val="20"/>
              </w:rPr>
              <w:t>0</w:t>
            </w:r>
          </w:p>
        </w:tc>
      </w:tr>
      <w:tr w:rsidR="00EB140A" w:rsidRPr="00931C5D" w14:paraId="5CFA7FE6" w14:textId="77777777" w:rsidTr="008A39AA">
        <w:trPr>
          <w:trHeight w:val="146"/>
          <w:jc w:val="center"/>
        </w:trPr>
        <w:tc>
          <w:tcPr>
            <w:tcW w:w="805" w:type="pct"/>
            <w:shd w:val="clear" w:color="auto" w:fill="auto"/>
            <w:vAlign w:val="bottom"/>
            <w:hideMark/>
          </w:tcPr>
          <w:p w14:paraId="15F02933"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0.1</w:t>
            </w:r>
          </w:p>
        </w:tc>
        <w:tc>
          <w:tcPr>
            <w:tcW w:w="2744" w:type="pct"/>
            <w:shd w:val="clear" w:color="auto" w:fill="auto"/>
            <w:vAlign w:val="bottom"/>
            <w:hideMark/>
          </w:tcPr>
          <w:p w14:paraId="39694BEA"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Endeudamiento Interno</w:t>
            </w:r>
          </w:p>
        </w:tc>
        <w:tc>
          <w:tcPr>
            <w:tcW w:w="1451" w:type="pct"/>
            <w:shd w:val="clear" w:color="auto" w:fill="auto"/>
            <w:noWrap/>
            <w:vAlign w:val="bottom"/>
            <w:hideMark/>
          </w:tcPr>
          <w:p w14:paraId="1792274D"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73512C14" w14:textId="77777777" w:rsidTr="008A39AA">
        <w:trPr>
          <w:trHeight w:val="300"/>
          <w:jc w:val="center"/>
        </w:trPr>
        <w:tc>
          <w:tcPr>
            <w:tcW w:w="805" w:type="pct"/>
            <w:shd w:val="clear" w:color="auto" w:fill="auto"/>
            <w:vAlign w:val="bottom"/>
            <w:hideMark/>
          </w:tcPr>
          <w:p w14:paraId="11098CF9"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0.1.1</w:t>
            </w:r>
          </w:p>
        </w:tc>
        <w:tc>
          <w:tcPr>
            <w:tcW w:w="2744" w:type="pct"/>
            <w:shd w:val="clear" w:color="auto" w:fill="auto"/>
            <w:vAlign w:val="bottom"/>
            <w:hideMark/>
          </w:tcPr>
          <w:p w14:paraId="3671EDF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Empréstitos con Fuente de Pago de Participaciones</w:t>
            </w:r>
          </w:p>
        </w:tc>
        <w:tc>
          <w:tcPr>
            <w:tcW w:w="1451" w:type="pct"/>
            <w:shd w:val="clear" w:color="auto" w:fill="auto"/>
            <w:noWrap/>
            <w:vAlign w:val="bottom"/>
            <w:hideMark/>
          </w:tcPr>
          <w:p w14:paraId="4BC22D5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47DDD5D" w14:textId="77777777" w:rsidTr="008A39AA">
        <w:trPr>
          <w:trHeight w:val="300"/>
          <w:jc w:val="center"/>
        </w:trPr>
        <w:tc>
          <w:tcPr>
            <w:tcW w:w="805" w:type="pct"/>
            <w:shd w:val="clear" w:color="auto" w:fill="auto"/>
            <w:vAlign w:val="bottom"/>
            <w:hideMark/>
          </w:tcPr>
          <w:p w14:paraId="0C14E93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0.1.2</w:t>
            </w:r>
          </w:p>
        </w:tc>
        <w:tc>
          <w:tcPr>
            <w:tcW w:w="2744" w:type="pct"/>
            <w:shd w:val="clear" w:color="auto" w:fill="auto"/>
            <w:vAlign w:val="bottom"/>
            <w:hideMark/>
          </w:tcPr>
          <w:p w14:paraId="19429BE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Empréstitos con Fuente de Pago de Aportaciones</w:t>
            </w:r>
          </w:p>
        </w:tc>
        <w:tc>
          <w:tcPr>
            <w:tcW w:w="1451" w:type="pct"/>
            <w:shd w:val="clear" w:color="auto" w:fill="auto"/>
            <w:noWrap/>
            <w:vAlign w:val="bottom"/>
            <w:hideMark/>
          </w:tcPr>
          <w:p w14:paraId="2B6388A5"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566C52B" w14:textId="77777777" w:rsidTr="008A39AA">
        <w:trPr>
          <w:trHeight w:val="300"/>
          <w:jc w:val="center"/>
        </w:trPr>
        <w:tc>
          <w:tcPr>
            <w:tcW w:w="805" w:type="pct"/>
            <w:shd w:val="clear" w:color="auto" w:fill="auto"/>
            <w:vAlign w:val="bottom"/>
            <w:hideMark/>
          </w:tcPr>
          <w:p w14:paraId="0BA1EDD7"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0.2</w:t>
            </w:r>
          </w:p>
        </w:tc>
        <w:tc>
          <w:tcPr>
            <w:tcW w:w="2744" w:type="pct"/>
            <w:shd w:val="clear" w:color="auto" w:fill="auto"/>
            <w:vAlign w:val="bottom"/>
            <w:hideMark/>
          </w:tcPr>
          <w:p w14:paraId="5E2DF54B"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Endeudamiento Externo</w:t>
            </w:r>
          </w:p>
        </w:tc>
        <w:tc>
          <w:tcPr>
            <w:tcW w:w="1451" w:type="pct"/>
            <w:shd w:val="clear" w:color="auto" w:fill="auto"/>
            <w:noWrap/>
            <w:vAlign w:val="bottom"/>
            <w:hideMark/>
          </w:tcPr>
          <w:p w14:paraId="2428342F"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4AEA6B49" w14:textId="77777777" w:rsidTr="008A39AA">
        <w:trPr>
          <w:trHeight w:val="70"/>
          <w:jc w:val="center"/>
        </w:trPr>
        <w:tc>
          <w:tcPr>
            <w:tcW w:w="805" w:type="pct"/>
            <w:shd w:val="clear" w:color="auto" w:fill="auto"/>
            <w:vAlign w:val="bottom"/>
            <w:hideMark/>
          </w:tcPr>
          <w:p w14:paraId="42A6D125"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0.2.1</w:t>
            </w:r>
          </w:p>
        </w:tc>
        <w:tc>
          <w:tcPr>
            <w:tcW w:w="2744" w:type="pct"/>
            <w:shd w:val="clear" w:color="auto" w:fill="auto"/>
            <w:vAlign w:val="bottom"/>
            <w:hideMark/>
          </w:tcPr>
          <w:p w14:paraId="14B26012"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Empréstitos con Fuente de Pago de Participaciones</w:t>
            </w:r>
          </w:p>
        </w:tc>
        <w:tc>
          <w:tcPr>
            <w:tcW w:w="1451" w:type="pct"/>
            <w:shd w:val="clear" w:color="auto" w:fill="auto"/>
            <w:noWrap/>
            <w:vAlign w:val="bottom"/>
            <w:hideMark/>
          </w:tcPr>
          <w:p w14:paraId="1A1C4E09"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2A69ADB3" w14:textId="77777777" w:rsidTr="008A39AA">
        <w:trPr>
          <w:trHeight w:val="300"/>
          <w:jc w:val="center"/>
        </w:trPr>
        <w:tc>
          <w:tcPr>
            <w:tcW w:w="805" w:type="pct"/>
            <w:shd w:val="clear" w:color="auto" w:fill="auto"/>
            <w:vAlign w:val="bottom"/>
            <w:hideMark/>
          </w:tcPr>
          <w:p w14:paraId="1E22BC5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lastRenderedPageBreak/>
              <w:t>0.2.2</w:t>
            </w:r>
          </w:p>
        </w:tc>
        <w:tc>
          <w:tcPr>
            <w:tcW w:w="2744" w:type="pct"/>
            <w:shd w:val="clear" w:color="auto" w:fill="auto"/>
            <w:vAlign w:val="bottom"/>
            <w:hideMark/>
          </w:tcPr>
          <w:p w14:paraId="359F3F60"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Empréstitos con Fuente de Pago de Aportaciones</w:t>
            </w:r>
          </w:p>
        </w:tc>
        <w:tc>
          <w:tcPr>
            <w:tcW w:w="1451" w:type="pct"/>
            <w:shd w:val="clear" w:color="auto" w:fill="auto"/>
            <w:noWrap/>
            <w:vAlign w:val="bottom"/>
            <w:hideMark/>
          </w:tcPr>
          <w:p w14:paraId="394F1872"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1D895B80" w14:textId="77777777" w:rsidTr="008A39AA">
        <w:trPr>
          <w:trHeight w:val="70"/>
          <w:jc w:val="center"/>
        </w:trPr>
        <w:tc>
          <w:tcPr>
            <w:tcW w:w="805" w:type="pct"/>
            <w:shd w:val="clear" w:color="auto" w:fill="auto"/>
            <w:vAlign w:val="bottom"/>
            <w:hideMark/>
          </w:tcPr>
          <w:p w14:paraId="33396F2A"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0.3</w:t>
            </w:r>
          </w:p>
        </w:tc>
        <w:tc>
          <w:tcPr>
            <w:tcW w:w="2744" w:type="pct"/>
            <w:shd w:val="clear" w:color="auto" w:fill="auto"/>
            <w:vAlign w:val="bottom"/>
            <w:hideMark/>
          </w:tcPr>
          <w:p w14:paraId="3D6A6E82" w14:textId="77777777" w:rsidR="00EB140A" w:rsidRPr="00931C5D" w:rsidRDefault="00EB140A" w:rsidP="00021B87">
            <w:pPr>
              <w:spacing w:after="0" w:line="240" w:lineRule="auto"/>
              <w:ind w:left="72"/>
              <w:rPr>
                <w:rFonts w:ascii="Arial" w:eastAsia="Times New Roman" w:hAnsi="Arial" w:cs="Arial"/>
                <w:b/>
                <w:sz w:val="20"/>
                <w:szCs w:val="20"/>
              </w:rPr>
            </w:pPr>
            <w:r w:rsidRPr="00931C5D">
              <w:rPr>
                <w:rFonts w:ascii="Arial" w:eastAsia="Times New Roman" w:hAnsi="Arial" w:cs="Arial"/>
                <w:b/>
                <w:sz w:val="20"/>
                <w:szCs w:val="20"/>
              </w:rPr>
              <w:t>Financiamiento Interno</w:t>
            </w:r>
          </w:p>
        </w:tc>
        <w:tc>
          <w:tcPr>
            <w:tcW w:w="1451" w:type="pct"/>
            <w:shd w:val="clear" w:color="auto" w:fill="auto"/>
            <w:noWrap/>
            <w:vAlign w:val="bottom"/>
            <w:hideMark/>
          </w:tcPr>
          <w:p w14:paraId="371E394F" w14:textId="77777777" w:rsidR="00EB140A" w:rsidRPr="00931C5D" w:rsidRDefault="00EB140A" w:rsidP="00021B87">
            <w:pPr>
              <w:spacing w:after="0" w:line="240" w:lineRule="auto"/>
              <w:jc w:val="right"/>
              <w:rPr>
                <w:rFonts w:ascii="Arial" w:eastAsia="Times New Roman" w:hAnsi="Arial" w:cs="Arial"/>
                <w:b/>
                <w:sz w:val="20"/>
                <w:szCs w:val="20"/>
              </w:rPr>
            </w:pPr>
            <w:r w:rsidRPr="00931C5D">
              <w:rPr>
                <w:rFonts w:ascii="Arial" w:eastAsia="Times New Roman" w:hAnsi="Arial" w:cs="Arial"/>
                <w:b/>
                <w:bCs/>
                <w:sz w:val="20"/>
                <w:szCs w:val="20"/>
              </w:rPr>
              <w:t>0</w:t>
            </w:r>
          </w:p>
        </w:tc>
      </w:tr>
      <w:tr w:rsidR="00EB140A" w:rsidRPr="00931C5D" w14:paraId="7369FEEA" w14:textId="77777777" w:rsidTr="008A39AA">
        <w:trPr>
          <w:trHeight w:val="300"/>
          <w:jc w:val="center"/>
        </w:trPr>
        <w:tc>
          <w:tcPr>
            <w:tcW w:w="805" w:type="pct"/>
            <w:shd w:val="clear" w:color="auto" w:fill="auto"/>
            <w:vAlign w:val="bottom"/>
            <w:hideMark/>
          </w:tcPr>
          <w:p w14:paraId="39880223"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0.3.1</w:t>
            </w:r>
          </w:p>
        </w:tc>
        <w:tc>
          <w:tcPr>
            <w:tcW w:w="2744" w:type="pct"/>
            <w:shd w:val="clear" w:color="auto" w:fill="auto"/>
            <w:vAlign w:val="bottom"/>
            <w:hideMark/>
          </w:tcPr>
          <w:p w14:paraId="31C6BAE1"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Empréstitos con Fuente de Pago de Participaciones</w:t>
            </w:r>
          </w:p>
        </w:tc>
        <w:tc>
          <w:tcPr>
            <w:tcW w:w="1451" w:type="pct"/>
            <w:shd w:val="clear" w:color="auto" w:fill="auto"/>
            <w:noWrap/>
            <w:vAlign w:val="bottom"/>
            <w:hideMark/>
          </w:tcPr>
          <w:p w14:paraId="2FFC0C20"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r w:rsidR="00EB140A" w:rsidRPr="00931C5D" w14:paraId="3179C775" w14:textId="77777777" w:rsidTr="008A39AA">
        <w:trPr>
          <w:trHeight w:val="300"/>
          <w:jc w:val="center"/>
        </w:trPr>
        <w:tc>
          <w:tcPr>
            <w:tcW w:w="805" w:type="pct"/>
            <w:shd w:val="clear" w:color="auto" w:fill="auto"/>
            <w:vAlign w:val="bottom"/>
            <w:hideMark/>
          </w:tcPr>
          <w:p w14:paraId="4465484D"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0.3.2</w:t>
            </w:r>
          </w:p>
        </w:tc>
        <w:tc>
          <w:tcPr>
            <w:tcW w:w="2744" w:type="pct"/>
            <w:shd w:val="clear" w:color="auto" w:fill="auto"/>
            <w:vAlign w:val="bottom"/>
            <w:hideMark/>
          </w:tcPr>
          <w:p w14:paraId="7C937E06" w14:textId="77777777" w:rsidR="00EB140A" w:rsidRPr="00931C5D" w:rsidRDefault="00EB140A" w:rsidP="00021B87">
            <w:pPr>
              <w:spacing w:after="0" w:line="240" w:lineRule="auto"/>
              <w:ind w:left="72"/>
              <w:rPr>
                <w:rFonts w:ascii="Arial" w:eastAsia="Times New Roman" w:hAnsi="Arial" w:cs="Arial"/>
                <w:sz w:val="20"/>
                <w:szCs w:val="20"/>
              </w:rPr>
            </w:pPr>
            <w:r w:rsidRPr="00931C5D">
              <w:rPr>
                <w:rFonts w:ascii="Arial" w:eastAsia="Times New Roman" w:hAnsi="Arial" w:cs="Arial"/>
                <w:sz w:val="20"/>
                <w:szCs w:val="20"/>
              </w:rPr>
              <w:t>Empréstitos con Fuente de Pago de Aportaciones</w:t>
            </w:r>
          </w:p>
        </w:tc>
        <w:tc>
          <w:tcPr>
            <w:tcW w:w="1451" w:type="pct"/>
            <w:shd w:val="clear" w:color="auto" w:fill="auto"/>
            <w:noWrap/>
            <w:vAlign w:val="bottom"/>
            <w:hideMark/>
          </w:tcPr>
          <w:p w14:paraId="41569408" w14:textId="77777777" w:rsidR="00EB140A" w:rsidRPr="00931C5D" w:rsidRDefault="00EB140A" w:rsidP="00021B87">
            <w:pPr>
              <w:spacing w:after="0" w:line="240" w:lineRule="auto"/>
              <w:jc w:val="right"/>
              <w:rPr>
                <w:rFonts w:ascii="Arial" w:eastAsia="Times New Roman" w:hAnsi="Arial" w:cs="Arial"/>
                <w:sz w:val="20"/>
                <w:szCs w:val="20"/>
              </w:rPr>
            </w:pPr>
            <w:r w:rsidRPr="00931C5D">
              <w:rPr>
                <w:rFonts w:ascii="Arial" w:eastAsia="Times New Roman" w:hAnsi="Arial" w:cs="Arial"/>
                <w:bCs/>
                <w:sz w:val="20"/>
                <w:szCs w:val="20"/>
              </w:rPr>
              <w:t>0</w:t>
            </w:r>
          </w:p>
        </w:tc>
      </w:tr>
    </w:tbl>
    <w:p w14:paraId="7B9B15B7" w14:textId="30B77DCC"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En los casos en que una ley establezca alguno de los ingresos previstos en este artículo, y contenga disposiciones que señalen otros ingresos, estos últimos se considerarán comprendidos en el rubro, tipo o clase que corresponda a los ingresos del primero.</w:t>
      </w:r>
    </w:p>
    <w:p w14:paraId="079D03F2" w14:textId="77777777" w:rsidR="00DD5FD5" w:rsidRPr="00D93F7E" w:rsidRDefault="00DD5FD5"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3. Formatos de disciplina financiera</w:t>
      </w:r>
    </w:p>
    <w:p w14:paraId="2DAD1523" w14:textId="4BBD7FCA" w:rsidR="00DD5FD5" w:rsidRPr="00D93F7E" w:rsidRDefault="00DD5FD5"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 proyección de ingresos de los próximos cinco años, es</w:t>
      </w:r>
      <w:r w:rsidR="0075300E">
        <w:rPr>
          <w:rFonts w:ascii="Arial" w:hAnsi="Arial" w:cs="Arial"/>
          <w:szCs w:val="24"/>
        </w:rPr>
        <w:t xml:space="preserve"> decir</w:t>
      </w:r>
      <w:r w:rsidRPr="00D93F7E">
        <w:rPr>
          <w:rFonts w:ascii="Arial" w:hAnsi="Arial" w:cs="Arial"/>
          <w:szCs w:val="24"/>
        </w:rPr>
        <w:t>, de 202</w:t>
      </w:r>
      <w:r w:rsidR="00865CC4" w:rsidRPr="00D93F7E">
        <w:rPr>
          <w:rFonts w:ascii="Arial" w:hAnsi="Arial" w:cs="Arial"/>
          <w:szCs w:val="24"/>
        </w:rPr>
        <w:t>2</w:t>
      </w:r>
      <w:r w:rsidRPr="00D93F7E">
        <w:rPr>
          <w:rFonts w:ascii="Arial" w:hAnsi="Arial" w:cs="Arial"/>
          <w:szCs w:val="24"/>
        </w:rPr>
        <w:t xml:space="preserve"> a 202</w:t>
      </w:r>
      <w:r w:rsidR="00022B85" w:rsidRPr="00D93F7E">
        <w:rPr>
          <w:rFonts w:ascii="Arial" w:hAnsi="Arial" w:cs="Arial"/>
          <w:szCs w:val="24"/>
        </w:rPr>
        <w:t>7</w:t>
      </w:r>
      <w:r w:rsidRPr="00D93F7E">
        <w:rPr>
          <w:rFonts w:ascii="Arial" w:hAnsi="Arial" w:cs="Arial"/>
          <w:szCs w:val="24"/>
        </w:rPr>
        <w:t xml:space="preserve">, se encuentra desglosada en el Anexo I de esta ley. </w:t>
      </w:r>
    </w:p>
    <w:p w14:paraId="6410985C" w14:textId="0038B2A2" w:rsidR="00DD5FD5" w:rsidRPr="00D93F7E" w:rsidRDefault="00BA4C6B" w:rsidP="008A39AA">
      <w:pPr>
        <w:spacing w:before="100" w:beforeAutospacing="1" w:after="100" w:afterAutospacing="1" w:line="240" w:lineRule="auto"/>
        <w:jc w:val="both"/>
        <w:rPr>
          <w:rFonts w:ascii="Arial" w:hAnsi="Arial" w:cs="Arial"/>
          <w:szCs w:val="24"/>
        </w:rPr>
      </w:pPr>
      <w:r>
        <w:rPr>
          <w:rFonts w:ascii="Arial" w:hAnsi="Arial" w:cs="Arial"/>
          <w:szCs w:val="24"/>
        </w:rPr>
        <w:t>El resultado</w:t>
      </w:r>
      <w:r w:rsidR="00DD5FD5" w:rsidRPr="00D93F7E">
        <w:rPr>
          <w:rFonts w:ascii="Arial" w:hAnsi="Arial" w:cs="Arial"/>
          <w:szCs w:val="24"/>
        </w:rPr>
        <w:t xml:space="preserve"> de los ingresos durante el per</w:t>
      </w:r>
      <w:r>
        <w:rPr>
          <w:rFonts w:ascii="Arial" w:hAnsi="Arial" w:cs="Arial"/>
          <w:szCs w:val="24"/>
        </w:rPr>
        <w:t>i</w:t>
      </w:r>
      <w:r w:rsidR="00DD5FD5" w:rsidRPr="00D93F7E">
        <w:rPr>
          <w:rFonts w:ascii="Arial" w:hAnsi="Arial" w:cs="Arial"/>
          <w:szCs w:val="24"/>
        </w:rPr>
        <w:t>odo de los últimos cinco años, es decir,</w:t>
      </w:r>
      <w:r w:rsidR="00135333" w:rsidRPr="00D93F7E">
        <w:rPr>
          <w:rFonts w:ascii="Arial" w:hAnsi="Arial" w:cs="Arial"/>
          <w:szCs w:val="24"/>
        </w:rPr>
        <w:t xml:space="preserve"> de 201</w:t>
      </w:r>
      <w:r w:rsidR="00865CC4" w:rsidRPr="00D93F7E">
        <w:rPr>
          <w:rFonts w:ascii="Arial" w:hAnsi="Arial" w:cs="Arial"/>
          <w:szCs w:val="24"/>
        </w:rPr>
        <w:t>6</w:t>
      </w:r>
      <w:r w:rsidR="00DD5FD5" w:rsidRPr="00D93F7E">
        <w:rPr>
          <w:rFonts w:ascii="Arial" w:hAnsi="Arial" w:cs="Arial"/>
          <w:szCs w:val="24"/>
        </w:rPr>
        <w:t xml:space="preserve"> a 202</w:t>
      </w:r>
      <w:r w:rsidR="00022B85" w:rsidRPr="00D93F7E">
        <w:rPr>
          <w:rFonts w:ascii="Arial" w:hAnsi="Arial" w:cs="Arial"/>
          <w:szCs w:val="24"/>
        </w:rPr>
        <w:t>1</w:t>
      </w:r>
      <w:r w:rsidR="00DD5FD5" w:rsidRPr="00D93F7E">
        <w:rPr>
          <w:rFonts w:ascii="Arial" w:hAnsi="Arial" w:cs="Arial"/>
          <w:szCs w:val="24"/>
        </w:rPr>
        <w:t>, se presenta en el Anexo II</w:t>
      </w:r>
      <w:r>
        <w:rPr>
          <w:rFonts w:ascii="Arial" w:hAnsi="Arial" w:cs="Arial"/>
          <w:szCs w:val="24"/>
        </w:rPr>
        <w:t xml:space="preserve"> de esta ley</w:t>
      </w:r>
      <w:r w:rsidR="00DD5FD5" w:rsidRPr="00D93F7E">
        <w:rPr>
          <w:rFonts w:ascii="Arial" w:hAnsi="Arial" w:cs="Arial"/>
          <w:szCs w:val="24"/>
        </w:rPr>
        <w:t>.</w:t>
      </w:r>
    </w:p>
    <w:p w14:paraId="6BB1E78C"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4. Programa de financiamiento anual</w:t>
      </w:r>
    </w:p>
    <w:p w14:paraId="65774B97" w14:textId="5DA3C24D" w:rsidR="007B1372" w:rsidRPr="00D93F7E" w:rsidRDefault="00A25398" w:rsidP="008A39AA">
      <w:pPr>
        <w:spacing w:before="100" w:beforeAutospacing="1" w:after="100" w:afterAutospacing="1" w:line="240" w:lineRule="auto"/>
        <w:jc w:val="both"/>
        <w:rPr>
          <w:rFonts w:ascii="Arial" w:hAnsi="Arial" w:cs="Arial"/>
          <w:szCs w:val="24"/>
        </w:rPr>
      </w:pPr>
      <w:r>
        <w:rPr>
          <w:rFonts w:ascii="Arial" w:hAnsi="Arial" w:cs="Arial"/>
          <w:szCs w:val="24"/>
        </w:rPr>
        <w:t>De conformidad con</w:t>
      </w:r>
      <w:r w:rsidR="007B1372" w:rsidRPr="00D93F7E">
        <w:rPr>
          <w:rFonts w:ascii="Arial" w:hAnsi="Arial" w:cs="Arial"/>
          <w:szCs w:val="24"/>
        </w:rPr>
        <w:t xml:space="preserve"> lo establecido en el artículo 52, fracción V, de la Ley del Presupuesto y Contabilidad Gubernamental del Estado de Yucatán</w:t>
      </w:r>
      <w:r>
        <w:rPr>
          <w:rFonts w:ascii="Arial" w:hAnsi="Arial" w:cs="Arial"/>
          <w:szCs w:val="24"/>
        </w:rPr>
        <w:t>,</w:t>
      </w:r>
      <w:r w:rsidR="007B1372" w:rsidRPr="00D93F7E">
        <w:rPr>
          <w:rFonts w:ascii="Arial" w:hAnsi="Arial" w:cs="Arial"/>
          <w:szCs w:val="24"/>
        </w:rPr>
        <w:t xml:space="preserve"> para el programa de financiamiento 2022</w:t>
      </w:r>
      <w:r w:rsidR="005F76D9">
        <w:rPr>
          <w:rFonts w:ascii="Arial" w:hAnsi="Arial" w:cs="Arial"/>
          <w:szCs w:val="24"/>
        </w:rPr>
        <w:t>,</w:t>
      </w:r>
      <w:r w:rsidR="007B1372" w:rsidRPr="00D93F7E">
        <w:rPr>
          <w:rFonts w:ascii="Arial" w:hAnsi="Arial" w:cs="Arial"/>
          <w:szCs w:val="24"/>
        </w:rPr>
        <w:t xml:space="preserve"> la estimación de las amortizaciones y el costo del servicio de la deuda de largo plazo que se cubrirán durante el ejercicio fiscal 2022 es de $65,946,307.00 y de $455,601,172.00, respectivamente. L</w:t>
      </w:r>
      <w:r>
        <w:rPr>
          <w:rFonts w:ascii="Arial" w:hAnsi="Arial" w:cs="Arial"/>
          <w:szCs w:val="24"/>
        </w:rPr>
        <w:t>as cifras señaladas</w:t>
      </w:r>
      <w:r w:rsidR="007B1372" w:rsidRPr="00D93F7E">
        <w:rPr>
          <w:rFonts w:ascii="Arial" w:hAnsi="Arial" w:cs="Arial"/>
          <w:szCs w:val="24"/>
        </w:rPr>
        <w:t xml:space="preserve"> corresponden a los cinco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y P31-1020088, y serán aplicados de la siguiente manera:</w:t>
      </w:r>
    </w:p>
    <w:p w14:paraId="5D14FCE7" w14:textId="2D176B48" w:rsidR="00723916" w:rsidRPr="00A25398" w:rsidRDefault="00723916" w:rsidP="00723916">
      <w:pPr>
        <w:spacing w:before="100" w:beforeAutospacing="1" w:after="100" w:afterAutospacing="1" w:line="240" w:lineRule="auto"/>
        <w:jc w:val="center"/>
        <w:rPr>
          <w:rFonts w:ascii="Arial" w:hAnsi="Arial" w:cs="Arial"/>
          <w:b/>
          <w:szCs w:val="24"/>
        </w:rPr>
      </w:pPr>
      <w:r w:rsidRPr="00A25398">
        <w:rPr>
          <w:rFonts w:ascii="Arial" w:hAnsi="Arial" w:cs="Arial"/>
          <w:b/>
          <w:szCs w:val="24"/>
        </w:rPr>
        <w:t>Tabla 2. Amortización y servicio de la deuda</w:t>
      </w:r>
    </w:p>
    <w:tbl>
      <w:tblPr>
        <w:tblW w:w="0" w:type="auto"/>
        <w:jc w:val="center"/>
        <w:tblCellMar>
          <w:left w:w="70" w:type="dxa"/>
          <w:right w:w="70" w:type="dxa"/>
        </w:tblCellMar>
        <w:tblLook w:val="04A0" w:firstRow="1" w:lastRow="0" w:firstColumn="1" w:lastColumn="0" w:noHBand="0" w:noVBand="1"/>
      </w:tblPr>
      <w:tblGrid>
        <w:gridCol w:w="1413"/>
        <w:gridCol w:w="2992"/>
        <w:gridCol w:w="1402"/>
        <w:gridCol w:w="1559"/>
        <w:gridCol w:w="1462"/>
      </w:tblGrid>
      <w:tr w:rsidR="003158AF" w:rsidRPr="008A39AA" w14:paraId="273B1616" w14:textId="77777777" w:rsidTr="008A39AA">
        <w:trPr>
          <w:trHeight w:val="645"/>
          <w:jc w:val="center"/>
        </w:trPr>
        <w:tc>
          <w:tcPr>
            <w:tcW w:w="1413" w:type="dxa"/>
            <w:tcBorders>
              <w:top w:val="nil"/>
              <w:left w:val="single" w:sz="4" w:space="0" w:color="auto"/>
              <w:bottom w:val="single" w:sz="4" w:space="0" w:color="auto"/>
              <w:right w:val="single" w:sz="4" w:space="0" w:color="auto"/>
            </w:tcBorders>
            <w:shd w:val="clear" w:color="000000" w:fill="000000"/>
            <w:vAlign w:val="center"/>
            <w:hideMark/>
          </w:tcPr>
          <w:p w14:paraId="218EE7E3" w14:textId="77777777" w:rsidR="003158AF" w:rsidRPr="008A39AA" w:rsidRDefault="003158AF" w:rsidP="00021B87">
            <w:pPr>
              <w:spacing w:after="0" w:line="240" w:lineRule="auto"/>
              <w:jc w:val="both"/>
              <w:rPr>
                <w:rFonts w:ascii="Arial" w:eastAsia="Times New Roman" w:hAnsi="Arial" w:cs="Arial"/>
                <w:b/>
                <w:bCs/>
                <w:sz w:val="18"/>
                <w:szCs w:val="18"/>
              </w:rPr>
            </w:pPr>
            <w:r w:rsidRPr="008A39AA">
              <w:rPr>
                <w:rFonts w:ascii="Arial" w:eastAsia="Times New Roman" w:hAnsi="Arial" w:cs="Arial"/>
                <w:b/>
                <w:bCs/>
                <w:sz w:val="18"/>
                <w:szCs w:val="18"/>
              </w:rPr>
              <w:t>Clasificación deuda</w:t>
            </w:r>
          </w:p>
        </w:tc>
        <w:tc>
          <w:tcPr>
            <w:tcW w:w="2992" w:type="dxa"/>
            <w:tcBorders>
              <w:top w:val="nil"/>
              <w:left w:val="nil"/>
              <w:bottom w:val="single" w:sz="4" w:space="0" w:color="auto"/>
              <w:right w:val="single" w:sz="4" w:space="0" w:color="auto"/>
            </w:tcBorders>
            <w:shd w:val="clear" w:color="000000" w:fill="000000"/>
            <w:vAlign w:val="center"/>
            <w:hideMark/>
          </w:tcPr>
          <w:p w14:paraId="0262A2CB" w14:textId="77777777" w:rsidR="003158AF" w:rsidRPr="008A39AA" w:rsidRDefault="003158AF" w:rsidP="00021B87">
            <w:pPr>
              <w:spacing w:after="0" w:line="240" w:lineRule="auto"/>
              <w:jc w:val="center"/>
              <w:rPr>
                <w:rFonts w:ascii="Arial" w:eastAsia="Times New Roman" w:hAnsi="Arial" w:cs="Arial"/>
                <w:b/>
                <w:bCs/>
                <w:sz w:val="18"/>
                <w:szCs w:val="18"/>
              </w:rPr>
            </w:pPr>
            <w:r w:rsidRPr="008A39AA">
              <w:rPr>
                <w:rFonts w:ascii="Arial" w:eastAsia="Times New Roman" w:hAnsi="Arial" w:cs="Arial"/>
                <w:b/>
                <w:bCs/>
                <w:sz w:val="18"/>
                <w:szCs w:val="18"/>
              </w:rPr>
              <w:t>Institución Financiera/Monto de Contratación</w:t>
            </w:r>
          </w:p>
        </w:tc>
        <w:tc>
          <w:tcPr>
            <w:tcW w:w="1402" w:type="dxa"/>
            <w:tcBorders>
              <w:top w:val="nil"/>
              <w:left w:val="nil"/>
              <w:bottom w:val="single" w:sz="4" w:space="0" w:color="auto"/>
              <w:right w:val="single" w:sz="4" w:space="0" w:color="auto"/>
            </w:tcBorders>
            <w:shd w:val="clear" w:color="000000" w:fill="000000"/>
            <w:vAlign w:val="center"/>
            <w:hideMark/>
          </w:tcPr>
          <w:p w14:paraId="1D0C097C" w14:textId="77777777" w:rsidR="003158AF" w:rsidRPr="008A39AA" w:rsidRDefault="003158AF" w:rsidP="00021B87">
            <w:pPr>
              <w:spacing w:after="0" w:line="240" w:lineRule="auto"/>
              <w:jc w:val="center"/>
              <w:rPr>
                <w:rFonts w:ascii="Arial" w:eastAsia="Times New Roman" w:hAnsi="Arial" w:cs="Arial"/>
                <w:b/>
                <w:bCs/>
                <w:sz w:val="18"/>
                <w:szCs w:val="18"/>
              </w:rPr>
            </w:pPr>
            <w:r w:rsidRPr="008A39AA">
              <w:rPr>
                <w:rFonts w:ascii="Arial" w:eastAsia="Times New Roman" w:hAnsi="Arial" w:cs="Arial"/>
                <w:b/>
                <w:bCs/>
                <w:sz w:val="18"/>
                <w:szCs w:val="18"/>
              </w:rPr>
              <w:t xml:space="preserve">Saldo al </w:t>
            </w:r>
            <w:r w:rsidRPr="008A39AA">
              <w:rPr>
                <w:rFonts w:ascii="Arial" w:eastAsia="Times New Roman" w:hAnsi="Arial" w:cs="Arial"/>
                <w:b/>
                <w:bCs/>
                <w:sz w:val="18"/>
                <w:szCs w:val="18"/>
              </w:rPr>
              <w:br/>
              <w:t>31/dic/2021</w:t>
            </w:r>
          </w:p>
        </w:tc>
        <w:tc>
          <w:tcPr>
            <w:tcW w:w="1559" w:type="dxa"/>
            <w:tcBorders>
              <w:top w:val="nil"/>
              <w:left w:val="nil"/>
              <w:bottom w:val="single" w:sz="4" w:space="0" w:color="auto"/>
              <w:right w:val="single" w:sz="4" w:space="0" w:color="auto"/>
            </w:tcBorders>
            <w:shd w:val="clear" w:color="000000" w:fill="000000"/>
            <w:vAlign w:val="center"/>
            <w:hideMark/>
          </w:tcPr>
          <w:p w14:paraId="71D49551" w14:textId="77777777" w:rsidR="003158AF" w:rsidRPr="008A39AA" w:rsidRDefault="003158AF" w:rsidP="00021B87">
            <w:pPr>
              <w:spacing w:after="0" w:line="240" w:lineRule="auto"/>
              <w:jc w:val="center"/>
              <w:rPr>
                <w:rFonts w:ascii="Arial" w:eastAsia="Times New Roman" w:hAnsi="Arial" w:cs="Arial"/>
                <w:b/>
                <w:bCs/>
                <w:sz w:val="18"/>
                <w:szCs w:val="18"/>
              </w:rPr>
            </w:pPr>
            <w:r w:rsidRPr="008A39AA">
              <w:rPr>
                <w:rFonts w:ascii="Arial" w:eastAsia="Times New Roman" w:hAnsi="Arial" w:cs="Arial"/>
                <w:b/>
                <w:bCs/>
                <w:sz w:val="18"/>
                <w:szCs w:val="18"/>
              </w:rPr>
              <w:t>Amortización</w:t>
            </w:r>
          </w:p>
        </w:tc>
        <w:tc>
          <w:tcPr>
            <w:tcW w:w="1462" w:type="dxa"/>
            <w:tcBorders>
              <w:top w:val="nil"/>
              <w:left w:val="nil"/>
              <w:bottom w:val="single" w:sz="4" w:space="0" w:color="auto"/>
              <w:right w:val="single" w:sz="4" w:space="0" w:color="auto"/>
            </w:tcBorders>
            <w:shd w:val="clear" w:color="000000" w:fill="000000"/>
            <w:vAlign w:val="center"/>
            <w:hideMark/>
          </w:tcPr>
          <w:p w14:paraId="037128E9" w14:textId="77777777" w:rsidR="003158AF" w:rsidRPr="008A39AA" w:rsidRDefault="003158AF" w:rsidP="00021B87">
            <w:pPr>
              <w:spacing w:after="0" w:line="240" w:lineRule="auto"/>
              <w:jc w:val="center"/>
              <w:rPr>
                <w:rFonts w:ascii="Arial" w:eastAsia="Times New Roman" w:hAnsi="Arial" w:cs="Arial"/>
                <w:b/>
                <w:bCs/>
                <w:sz w:val="18"/>
                <w:szCs w:val="18"/>
              </w:rPr>
            </w:pPr>
            <w:r w:rsidRPr="008A39AA">
              <w:rPr>
                <w:rFonts w:ascii="Arial" w:eastAsia="Times New Roman" w:hAnsi="Arial" w:cs="Arial"/>
                <w:b/>
                <w:bCs/>
                <w:sz w:val="18"/>
                <w:szCs w:val="18"/>
              </w:rPr>
              <w:t>Servicio de la Deuda</w:t>
            </w:r>
            <w:r w:rsidRPr="008A39AA">
              <w:rPr>
                <w:rFonts w:ascii="Arial" w:eastAsia="Times New Roman" w:hAnsi="Arial" w:cs="Arial"/>
                <w:b/>
                <w:bCs/>
                <w:sz w:val="18"/>
                <w:szCs w:val="18"/>
                <w:vertAlign w:val="superscript"/>
              </w:rPr>
              <w:t>1</w:t>
            </w:r>
          </w:p>
        </w:tc>
      </w:tr>
      <w:tr w:rsidR="003158AF" w:rsidRPr="008A39AA" w14:paraId="2E583017" w14:textId="77777777" w:rsidTr="008A39AA">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CB209D"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Deuda pública</w:t>
            </w:r>
          </w:p>
        </w:tc>
        <w:tc>
          <w:tcPr>
            <w:tcW w:w="2992" w:type="dxa"/>
            <w:tcBorders>
              <w:top w:val="nil"/>
              <w:left w:val="nil"/>
              <w:bottom w:val="single" w:sz="4" w:space="0" w:color="auto"/>
              <w:right w:val="single" w:sz="4" w:space="0" w:color="auto"/>
            </w:tcBorders>
            <w:shd w:val="clear" w:color="auto" w:fill="auto"/>
            <w:noWrap/>
            <w:vAlign w:val="center"/>
            <w:hideMark/>
          </w:tcPr>
          <w:p w14:paraId="2BAED99D"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Banco Nacional de México, S.A. por 2,620 mdp</w:t>
            </w:r>
          </w:p>
        </w:tc>
        <w:tc>
          <w:tcPr>
            <w:tcW w:w="1402" w:type="dxa"/>
            <w:tcBorders>
              <w:top w:val="nil"/>
              <w:left w:val="nil"/>
              <w:bottom w:val="single" w:sz="4" w:space="0" w:color="auto"/>
              <w:right w:val="single" w:sz="4" w:space="0" w:color="auto"/>
            </w:tcBorders>
            <w:shd w:val="clear" w:color="auto" w:fill="auto"/>
            <w:noWrap/>
            <w:vAlign w:val="center"/>
            <w:hideMark/>
          </w:tcPr>
          <w:p w14:paraId="6DDF26D0"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2,591,228,832</w:t>
            </w:r>
          </w:p>
        </w:tc>
        <w:tc>
          <w:tcPr>
            <w:tcW w:w="1559" w:type="dxa"/>
            <w:tcBorders>
              <w:top w:val="nil"/>
              <w:left w:val="nil"/>
              <w:bottom w:val="single" w:sz="4" w:space="0" w:color="auto"/>
              <w:right w:val="single" w:sz="4" w:space="0" w:color="auto"/>
            </w:tcBorders>
            <w:shd w:val="clear" w:color="auto" w:fill="auto"/>
            <w:noWrap/>
            <w:vAlign w:val="center"/>
            <w:hideMark/>
          </w:tcPr>
          <w:p w14:paraId="24E0DE0B"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30,965,491</w:t>
            </w:r>
          </w:p>
        </w:tc>
        <w:tc>
          <w:tcPr>
            <w:tcW w:w="1462" w:type="dxa"/>
            <w:tcBorders>
              <w:top w:val="nil"/>
              <w:left w:val="nil"/>
              <w:bottom w:val="single" w:sz="4" w:space="0" w:color="auto"/>
              <w:right w:val="single" w:sz="4" w:space="0" w:color="auto"/>
            </w:tcBorders>
            <w:shd w:val="clear" w:color="auto" w:fill="auto"/>
            <w:noWrap/>
            <w:vAlign w:val="center"/>
            <w:hideMark/>
          </w:tcPr>
          <w:p w14:paraId="61B315CC"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171,059,904</w:t>
            </w:r>
          </w:p>
        </w:tc>
      </w:tr>
      <w:tr w:rsidR="003158AF" w:rsidRPr="008A39AA" w14:paraId="1834C46B" w14:textId="77777777" w:rsidTr="008A39AA">
        <w:trPr>
          <w:trHeight w:val="57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39BB4D"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lastRenderedPageBreak/>
              <w:t> </w:t>
            </w:r>
          </w:p>
        </w:tc>
        <w:tc>
          <w:tcPr>
            <w:tcW w:w="2992" w:type="dxa"/>
            <w:tcBorders>
              <w:top w:val="nil"/>
              <w:left w:val="nil"/>
              <w:bottom w:val="single" w:sz="4" w:space="0" w:color="auto"/>
              <w:right w:val="single" w:sz="4" w:space="0" w:color="auto"/>
            </w:tcBorders>
            <w:shd w:val="clear" w:color="auto" w:fill="auto"/>
            <w:noWrap/>
            <w:vAlign w:val="center"/>
            <w:hideMark/>
          </w:tcPr>
          <w:p w14:paraId="29D31D64"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Banco Nacional de Obras y Servicios Públicos, S.N.C. por 800 mdp</w:t>
            </w:r>
          </w:p>
        </w:tc>
        <w:tc>
          <w:tcPr>
            <w:tcW w:w="1402" w:type="dxa"/>
            <w:tcBorders>
              <w:top w:val="nil"/>
              <w:left w:val="nil"/>
              <w:bottom w:val="single" w:sz="4" w:space="0" w:color="auto"/>
              <w:right w:val="single" w:sz="4" w:space="0" w:color="auto"/>
            </w:tcBorders>
            <w:shd w:val="clear" w:color="auto" w:fill="auto"/>
            <w:noWrap/>
            <w:vAlign w:val="center"/>
            <w:hideMark/>
          </w:tcPr>
          <w:p w14:paraId="231B4372"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791,778,824</w:t>
            </w:r>
          </w:p>
        </w:tc>
        <w:tc>
          <w:tcPr>
            <w:tcW w:w="1559" w:type="dxa"/>
            <w:tcBorders>
              <w:top w:val="nil"/>
              <w:left w:val="nil"/>
              <w:bottom w:val="single" w:sz="4" w:space="0" w:color="auto"/>
              <w:right w:val="single" w:sz="4" w:space="0" w:color="auto"/>
            </w:tcBorders>
            <w:shd w:val="clear" w:color="auto" w:fill="auto"/>
            <w:noWrap/>
            <w:vAlign w:val="center"/>
            <w:hideMark/>
          </w:tcPr>
          <w:p w14:paraId="67F73624"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8,278,994</w:t>
            </w:r>
          </w:p>
        </w:tc>
        <w:tc>
          <w:tcPr>
            <w:tcW w:w="1462" w:type="dxa"/>
            <w:tcBorders>
              <w:top w:val="nil"/>
              <w:left w:val="nil"/>
              <w:bottom w:val="single" w:sz="4" w:space="0" w:color="auto"/>
              <w:right w:val="single" w:sz="4" w:space="0" w:color="auto"/>
            </w:tcBorders>
            <w:shd w:val="clear" w:color="auto" w:fill="auto"/>
            <w:noWrap/>
            <w:vAlign w:val="center"/>
            <w:hideMark/>
          </w:tcPr>
          <w:p w14:paraId="11E4F918"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49,671,018</w:t>
            </w:r>
          </w:p>
        </w:tc>
      </w:tr>
      <w:tr w:rsidR="003158AF" w:rsidRPr="008A39AA" w14:paraId="37AF36A9" w14:textId="77777777" w:rsidTr="008A39AA">
        <w:trPr>
          <w:trHeight w:val="57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600747"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 </w:t>
            </w:r>
          </w:p>
        </w:tc>
        <w:tc>
          <w:tcPr>
            <w:tcW w:w="2992" w:type="dxa"/>
            <w:tcBorders>
              <w:top w:val="nil"/>
              <w:left w:val="nil"/>
              <w:bottom w:val="single" w:sz="4" w:space="0" w:color="auto"/>
              <w:right w:val="single" w:sz="4" w:space="0" w:color="auto"/>
            </w:tcBorders>
            <w:shd w:val="clear" w:color="auto" w:fill="auto"/>
            <w:noWrap/>
            <w:vAlign w:val="center"/>
            <w:hideMark/>
          </w:tcPr>
          <w:p w14:paraId="6E03F06D"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Banco Nacional de Obras y Servicios Públicos, S.N.C. por 1,200 mdp</w:t>
            </w:r>
          </w:p>
        </w:tc>
        <w:tc>
          <w:tcPr>
            <w:tcW w:w="1402" w:type="dxa"/>
            <w:tcBorders>
              <w:top w:val="nil"/>
              <w:left w:val="nil"/>
              <w:bottom w:val="single" w:sz="4" w:space="0" w:color="auto"/>
              <w:right w:val="single" w:sz="4" w:space="0" w:color="auto"/>
            </w:tcBorders>
            <w:shd w:val="clear" w:color="auto" w:fill="auto"/>
            <w:noWrap/>
            <w:vAlign w:val="center"/>
            <w:hideMark/>
          </w:tcPr>
          <w:p w14:paraId="282B8A4C"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1,188,008,002</w:t>
            </w:r>
          </w:p>
        </w:tc>
        <w:tc>
          <w:tcPr>
            <w:tcW w:w="1559" w:type="dxa"/>
            <w:tcBorders>
              <w:top w:val="nil"/>
              <w:left w:val="nil"/>
              <w:bottom w:val="single" w:sz="4" w:space="0" w:color="auto"/>
              <w:right w:val="single" w:sz="4" w:space="0" w:color="auto"/>
            </w:tcBorders>
            <w:shd w:val="clear" w:color="auto" w:fill="auto"/>
            <w:noWrap/>
            <w:vAlign w:val="center"/>
            <w:hideMark/>
          </w:tcPr>
          <w:p w14:paraId="29655376"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12,413,561</w:t>
            </w:r>
          </w:p>
        </w:tc>
        <w:tc>
          <w:tcPr>
            <w:tcW w:w="1462" w:type="dxa"/>
            <w:tcBorders>
              <w:top w:val="nil"/>
              <w:left w:val="nil"/>
              <w:bottom w:val="single" w:sz="4" w:space="0" w:color="auto"/>
              <w:right w:val="single" w:sz="4" w:space="0" w:color="auto"/>
            </w:tcBorders>
            <w:shd w:val="clear" w:color="auto" w:fill="auto"/>
            <w:noWrap/>
            <w:vAlign w:val="center"/>
            <w:hideMark/>
          </w:tcPr>
          <w:p w14:paraId="2F3FA525"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101,811,228</w:t>
            </w:r>
          </w:p>
        </w:tc>
      </w:tr>
      <w:tr w:rsidR="003158AF" w:rsidRPr="008A39AA" w14:paraId="62FDC00C" w14:textId="77777777" w:rsidTr="008A39AA">
        <w:trPr>
          <w:trHeight w:val="57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D0D067"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 </w:t>
            </w:r>
          </w:p>
        </w:tc>
        <w:tc>
          <w:tcPr>
            <w:tcW w:w="2992" w:type="dxa"/>
            <w:tcBorders>
              <w:top w:val="nil"/>
              <w:left w:val="nil"/>
              <w:bottom w:val="single" w:sz="4" w:space="0" w:color="auto"/>
              <w:right w:val="single" w:sz="4" w:space="0" w:color="auto"/>
            </w:tcBorders>
            <w:shd w:val="clear" w:color="auto" w:fill="auto"/>
            <w:noWrap/>
            <w:vAlign w:val="center"/>
            <w:hideMark/>
          </w:tcPr>
          <w:p w14:paraId="00D7E58D"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Banco Nacional de Obras y Servicios Públicos, S.N.C. por 1,420mdp</w:t>
            </w:r>
          </w:p>
        </w:tc>
        <w:tc>
          <w:tcPr>
            <w:tcW w:w="1402" w:type="dxa"/>
            <w:tcBorders>
              <w:top w:val="nil"/>
              <w:left w:val="nil"/>
              <w:bottom w:val="single" w:sz="4" w:space="0" w:color="auto"/>
              <w:right w:val="single" w:sz="4" w:space="0" w:color="auto"/>
            </w:tcBorders>
            <w:shd w:val="clear" w:color="auto" w:fill="auto"/>
            <w:noWrap/>
            <w:vAlign w:val="center"/>
            <w:hideMark/>
          </w:tcPr>
          <w:p w14:paraId="758DF570"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1,366,487,676</w:t>
            </w:r>
          </w:p>
        </w:tc>
        <w:tc>
          <w:tcPr>
            <w:tcW w:w="1559" w:type="dxa"/>
            <w:tcBorders>
              <w:top w:val="nil"/>
              <w:left w:val="nil"/>
              <w:bottom w:val="single" w:sz="4" w:space="0" w:color="auto"/>
              <w:right w:val="single" w:sz="4" w:space="0" w:color="auto"/>
            </w:tcBorders>
            <w:shd w:val="clear" w:color="auto" w:fill="auto"/>
            <w:noWrap/>
            <w:vAlign w:val="center"/>
            <w:hideMark/>
          </w:tcPr>
          <w:p w14:paraId="620DB1C3"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14,288,261</w:t>
            </w:r>
          </w:p>
        </w:tc>
        <w:tc>
          <w:tcPr>
            <w:tcW w:w="1462" w:type="dxa"/>
            <w:tcBorders>
              <w:top w:val="nil"/>
              <w:left w:val="nil"/>
              <w:bottom w:val="single" w:sz="4" w:space="0" w:color="auto"/>
              <w:right w:val="single" w:sz="4" w:space="0" w:color="auto"/>
            </w:tcBorders>
            <w:shd w:val="clear" w:color="auto" w:fill="auto"/>
            <w:noWrap/>
            <w:vAlign w:val="center"/>
            <w:hideMark/>
          </w:tcPr>
          <w:p w14:paraId="426976C2"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106,343,985</w:t>
            </w:r>
          </w:p>
        </w:tc>
      </w:tr>
      <w:tr w:rsidR="003158AF" w:rsidRPr="008A39AA" w14:paraId="433E2EE3" w14:textId="77777777" w:rsidTr="008A39AA">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BD88D1"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 </w:t>
            </w:r>
          </w:p>
        </w:tc>
        <w:tc>
          <w:tcPr>
            <w:tcW w:w="2992" w:type="dxa"/>
            <w:tcBorders>
              <w:top w:val="nil"/>
              <w:left w:val="nil"/>
              <w:bottom w:val="single" w:sz="4" w:space="0" w:color="auto"/>
              <w:right w:val="single" w:sz="4" w:space="0" w:color="auto"/>
            </w:tcBorders>
            <w:shd w:val="clear" w:color="auto" w:fill="auto"/>
            <w:noWrap/>
            <w:vAlign w:val="center"/>
            <w:hideMark/>
          </w:tcPr>
          <w:p w14:paraId="71368873"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Total deuda pública</w:t>
            </w:r>
          </w:p>
        </w:tc>
        <w:tc>
          <w:tcPr>
            <w:tcW w:w="1402" w:type="dxa"/>
            <w:tcBorders>
              <w:top w:val="nil"/>
              <w:left w:val="nil"/>
              <w:bottom w:val="single" w:sz="4" w:space="0" w:color="auto"/>
              <w:right w:val="single" w:sz="4" w:space="0" w:color="auto"/>
            </w:tcBorders>
            <w:shd w:val="clear" w:color="auto" w:fill="auto"/>
            <w:noWrap/>
            <w:vAlign w:val="center"/>
            <w:hideMark/>
          </w:tcPr>
          <w:p w14:paraId="541D8B67"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5,937,503,333</w:t>
            </w:r>
          </w:p>
        </w:tc>
        <w:tc>
          <w:tcPr>
            <w:tcW w:w="1559" w:type="dxa"/>
            <w:tcBorders>
              <w:top w:val="nil"/>
              <w:left w:val="nil"/>
              <w:bottom w:val="single" w:sz="4" w:space="0" w:color="auto"/>
              <w:right w:val="single" w:sz="4" w:space="0" w:color="auto"/>
            </w:tcBorders>
            <w:shd w:val="clear" w:color="auto" w:fill="auto"/>
            <w:noWrap/>
            <w:vAlign w:val="center"/>
            <w:hideMark/>
          </w:tcPr>
          <w:p w14:paraId="0C79D05A"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65,946,307</w:t>
            </w:r>
          </w:p>
        </w:tc>
        <w:tc>
          <w:tcPr>
            <w:tcW w:w="1462" w:type="dxa"/>
            <w:tcBorders>
              <w:top w:val="nil"/>
              <w:left w:val="nil"/>
              <w:bottom w:val="single" w:sz="4" w:space="0" w:color="auto"/>
              <w:right w:val="single" w:sz="4" w:space="0" w:color="auto"/>
            </w:tcBorders>
            <w:shd w:val="clear" w:color="auto" w:fill="auto"/>
            <w:noWrap/>
            <w:vAlign w:val="center"/>
            <w:hideMark/>
          </w:tcPr>
          <w:p w14:paraId="383ACFAF"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428,886,135</w:t>
            </w:r>
          </w:p>
        </w:tc>
      </w:tr>
      <w:tr w:rsidR="003158AF" w:rsidRPr="008A39AA" w14:paraId="48492BE1" w14:textId="77777777" w:rsidTr="008A39AA">
        <w:trPr>
          <w:trHeight w:val="57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998ACA"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Deuda pública con garantía</w:t>
            </w:r>
          </w:p>
        </w:tc>
        <w:tc>
          <w:tcPr>
            <w:tcW w:w="2992" w:type="dxa"/>
            <w:tcBorders>
              <w:top w:val="nil"/>
              <w:left w:val="nil"/>
              <w:bottom w:val="single" w:sz="4" w:space="0" w:color="auto"/>
              <w:right w:val="single" w:sz="4" w:space="0" w:color="auto"/>
            </w:tcBorders>
            <w:shd w:val="clear" w:color="auto" w:fill="auto"/>
            <w:noWrap/>
            <w:vAlign w:val="center"/>
            <w:hideMark/>
          </w:tcPr>
          <w:p w14:paraId="746E366E"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Banco Nacional de Obras y Servicios Públicos, S.N.C. (PROFISE) por 317 mdp</w:t>
            </w:r>
          </w:p>
        </w:tc>
        <w:tc>
          <w:tcPr>
            <w:tcW w:w="1402" w:type="dxa"/>
            <w:tcBorders>
              <w:top w:val="nil"/>
              <w:left w:val="nil"/>
              <w:bottom w:val="single" w:sz="4" w:space="0" w:color="auto"/>
              <w:right w:val="single" w:sz="4" w:space="0" w:color="auto"/>
            </w:tcBorders>
            <w:shd w:val="clear" w:color="auto" w:fill="auto"/>
            <w:noWrap/>
            <w:vAlign w:val="center"/>
            <w:hideMark/>
          </w:tcPr>
          <w:p w14:paraId="432B0C00"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306,931,762</w:t>
            </w:r>
          </w:p>
        </w:tc>
        <w:tc>
          <w:tcPr>
            <w:tcW w:w="1559" w:type="dxa"/>
            <w:tcBorders>
              <w:top w:val="nil"/>
              <w:left w:val="nil"/>
              <w:bottom w:val="single" w:sz="4" w:space="0" w:color="auto"/>
              <w:right w:val="single" w:sz="4" w:space="0" w:color="auto"/>
            </w:tcBorders>
            <w:shd w:val="clear" w:color="auto" w:fill="auto"/>
            <w:noWrap/>
            <w:vAlign w:val="center"/>
            <w:hideMark/>
          </w:tcPr>
          <w:p w14:paraId="65784785"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0</w:t>
            </w:r>
          </w:p>
        </w:tc>
        <w:tc>
          <w:tcPr>
            <w:tcW w:w="1462" w:type="dxa"/>
            <w:tcBorders>
              <w:top w:val="nil"/>
              <w:left w:val="nil"/>
              <w:bottom w:val="single" w:sz="4" w:space="0" w:color="auto"/>
              <w:right w:val="single" w:sz="4" w:space="0" w:color="auto"/>
            </w:tcBorders>
            <w:shd w:val="clear" w:color="auto" w:fill="auto"/>
            <w:noWrap/>
            <w:vAlign w:val="center"/>
            <w:hideMark/>
          </w:tcPr>
          <w:p w14:paraId="525CAC41"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26,715,037</w:t>
            </w:r>
          </w:p>
        </w:tc>
      </w:tr>
      <w:tr w:rsidR="003158AF" w:rsidRPr="008A39AA" w14:paraId="6274F7EB" w14:textId="77777777" w:rsidTr="008A39AA">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2530A7"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 </w:t>
            </w:r>
          </w:p>
        </w:tc>
        <w:tc>
          <w:tcPr>
            <w:tcW w:w="2992" w:type="dxa"/>
            <w:tcBorders>
              <w:top w:val="nil"/>
              <w:left w:val="nil"/>
              <w:bottom w:val="single" w:sz="4" w:space="0" w:color="auto"/>
              <w:right w:val="single" w:sz="4" w:space="0" w:color="auto"/>
            </w:tcBorders>
            <w:shd w:val="clear" w:color="auto" w:fill="auto"/>
            <w:vAlign w:val="center"/>
            <w:hideMark/>
          </w:tcPr>
          <w:p w14:paraId="3FC84F4F"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Total deuda pública con garantía</w:t>
            </w:r>
          </w:p>
        </w:tc>
        <w:tc>
          <w:tcPr>
            <w:tcW w:w="1402" w:type="dxa"/>
            <w:tcBorders>
              <w:top w:val="nil"/>
              <w:left w:val="nil"/>
              <w:bottom w:val="single" w:sz="4" w:space="0" w:color="auto"/>
              <w:right w:val="single" w:sz="4" w:space="0" w:color="auto"/>
            </w:tcBorders>
            <w:shd w:val="clear" w:color="auto" w:fill="auto"/>
            <w:noWrap/>
            <w:vAlign w:val="center"/>
            <w:hideMark/>
          </w:tcPr>
          <w:p w14:paraId="02975EF9"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306,931,762</w:t>
            </w:r>
          </w:p>
        </w:tc>
        <w:tc>
          <w:tcPr>
            <w:tcW w:w="1559" w:type="dxa"/>
            <w:tcBorders>
              <w:top w:val="nil"/>
              <w:left w:val="nil"/>
              <w:bottom w:val="single" w:sz="4" w:space="0" w:color="auto"/>
              <w:right w:val="single" w:sz="4" w:space="0" w:color="auto"/>
            </w:tcBorders>
            <w:shd w:val="clear" w:color="auto" w:fill="auto"/>
            <w:noWrap/>
            <w:vAlign w:val="center"/>
            <w:hideMark/>
          </w:tcPr>
          <w:p w14:paraId="04231EB3"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0</w:t>
            </w:r>
          </w:p>
        </w:tc>
        <w:tc>
          <w:tcPr>
            <w:tcW w:w="1462" w:type="dxa"/>
            <w:tcBorders>
              <w:top w:val="nil"/>
              <w:left w:val="nil"/>
              <w:bottom w:val="single" w:sz="4" w:space="0" w:color="auto"/>
              <w:right w:val="single" w:sz="4" w:space="0" w:color="auto"/>
            </w:tcBorders>
            <w:shd w:val="clear" w:color="auto" w:fill="auto"/>
            <w:noWrap/>
            <w:vAlign w:val="center"/>
            <w:hideMark/>
          </w:tcPr>
          <w:p w14:paraId="525D5AE5"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26,715,037</w:t>
            </w:r>
          </w:p>
        </w:tc>
      </w:tr>
      <w:tr w:rsidR="003158AF" w:rsidRPr="008A39AA" w14:paraId="418BA45E" w14:textId="77777777" w:rsidTr="008A39AA">
        <w:trPr>
          <w:trHeight w:val="300"/>
          <w:jc w:val="center"/>
        </w:trPr>
        <w:tc>
          <w:tcPr>
            <w:tcW w:w="1413"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14:paraId="3C57E324" w14:textId="77777777" w:rsidR="003158AF" w:rsidRPr="008A39AA" w:rsidRDefault="003158AF" w:rsidP="00021B87">
            <w:pPr>
              <w:spacing w:after="0" w:line="240" w:lineRule="auto"/>
              <w:jc w:val="both"/>
              <w:rPr>
                <w:rFonts w:ascii="Arial" w:eastAsia="Times New Roman" w:hAnsi="Arial" w:cs="Arial"/>
                <w:b/>
                <w:bCs/>
                <w:sz w:val="18"/>
                <w:szCs w:val="18"/>
              </w:rPr>
            </w:pPr>
            <w:r w:rsidRPr="008A39AA">
              <w:rPr>
                <w:rFonts w:ascii="Arial" w:eastAsia="Times New Roman" w:hAnsi="Arial" w:cs="Arial"/>
                <w:b/>
                <w:bCs/>
                <w:sz w:val="18"/>
                <w:szCs w:val="18"/>
              </w:rPr>
              <w:t>Total</w:t>
            </w:r>
          </w:p>
        </w:tc>
        <w:tc>
          <w:tcPr>
            <w:tcW w:w="2992" w:type="dxa"/>
            <w:tcBorders>
              <w:top w:val="nil"/>
              <w:left w:val="nil"/>
              <w:bottom w:val="single" w:sz="4" w:space="0" w:color="auto"/>
              <w:right w:val="single" w:sz="4" w:space="0" w:color="auto"/>
            </w:tcBorders>
            <w:shd w:val="clear" w:color="auto" w:fill="DDD9C3" w:themeFill="background2" w:themeFillShade="E6"/>
            <w:noWrap/>
            <w:vAlign w:val="center"/>
            <w:hideMark/>
          </w:tcPr>
          <w:p w14:paraId="12B19DB8" w14:textId="77777777" w:rsidR="003158AF" w:rsidRPr="008A39AA" w:rsidRDefault="003158AF" w:rsidP="00021B87">
            <w:pPr>
              <w:spacing w:after="0" w:line="240" w:lineRule="auto"/>
              <w:jc w:val="both"/>
              <w:rPr>
                <w:rFonts w:ascii="Arial" w:eastAsia="Times New Roman" w:hAnsi="Arial" w:cs="Arial"/>
                <w:sz w:val="18"/>
                <w:szCs w:val="18"/>
              </w:rPr>
            </w:pPr>
            <w:r w:rsidRPr="008A39AA">
              <w:rPr>
                <w:rFonts w:ascii="Arial" w:eastAsia="Times New Roman" w:hAnsi="Arial" w:cs="Arial"/>
                <w:sz w:val="18"/>
                <w:szCs w:val="18"/>
              </w:rPr>
              <w:t> </w:t>
            </w:r>
          </w:p>
        </w:tc>
        <w:tc>
          <w:tcPr>
            <w:tcW w:w="1402" w:type="dxa"/>
            <w:tcBorders>
              <w:top w:val="nil"/>
              <w:left w:val="nil"/>
              <w:bottom w:val="single" w:sz="4" w:space="0" w:color="auto"/>
              <w:right w:val="single" w:sz="4" w:space="0" w:color="auto"/>
            </w:tcBorders>
            <w:shd w:val="clear" w:color="auto" w:fill="DDD9C3" w:themeFill="background2" w:themeFillShade="E6"/>
            <w:noWrap/>
            <w:vAlign w:val="center"/>
            <w:hideMark/>
          </w:tcPr>
          <w:p w14:paraId="42FC53D1"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6,244,435,095</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hideMark/>
          </w:tcPr>
          <w:p w14:paraId="652846B3"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65,946,307</w:t>
            </w:r>
          </w:p>
        </w:tc>
        <w:tc>
          <w:tcPr>
            <w:tcW w:w="1462" w:type="dxa"/>
            <w:tcBorders>
              <w:top w:val="nil"/>
              <w:left w:val="nil"/>
              <w:bottom w:val="single" w:sz="4" w:space="0" w:color="auto"/>
              <w:right w:val="single" w:sz="4" w:space="0" w:color="auto"/>
            </w:tcBorders>
            <w:shd w:val="clear" w:color="auto" w:fill="DDD9C3" w:themeFill="background2" w:themeFillShade="E6"/>
            <w:noWrap/>
            <w:vAlign w:val="center"/>
            <w:hideMark/>
          </w:tcPr>
          <w:p w14:paraId="552D2FB2" w14:textId="77777777" w:rsidR="003158AF" w:rsidRPr="008A39AA" w:rsidRDefault="003158AF" w:rsidP="00021B87">
            <w:pPr>
              <w:spacing w:after="0" w:line="240" w:lineRule="auto"/>
              <w:jc w:val="right"/>
              <w:rPr>
                <w:rFonts w:ascii="Arial" w:eastAsia="Times New Roman" w:hAnsi="Arial" w:cs="Arial"/>
                <w:sz w:val="18"/>
                <w:szCs w:val="18"/>
              </w:rPr>
            </w:pPr>
            <w:r w:rsidRPr="008A39AA">
              <w:rPr>
                <w:rFonts w:ascii="Arial" w:eastAsia="Times New Roman" w:hAnsi="Arial" w:cs="Arial"/>
                <w:sz w:val="18"/>
                <w:szCs w:val="18"/>
              </w:rPr>
              <w:t>455,601,172</w:t>
            </w:r>
          </w:p>
        </w:tc>
      </w:tr>
      <w:tr w:rsidR="003158AF" w:rsidRPr="008A39AA" w14:paraId="5EE54A4E" w14:textId="77777777" w:rsidTr="008A39AA">
        <w:trPr>
          <w:trHeight w:val="604"/>
          <w:jc w:val="center"/>
        </w:trPr>
        <w:tc>
          <w:tcPr>
            <w:tcW w:w="8828" w:type="dxa"/>
            <w:gridSpan w:val="5"/>
            <w:tcBorders>
              <w:top w:val="nil"/>
              <w:left w:val="nil"/>
              <w:bottom w:val="nil"/>
              <w:right w:val="nil"/>
            </w:tcBorders>
            <w:shd w:val="clear" w:color="auto" w:fill="auto"/>
            <w:noWrap/>
            <w:vAlign w:val="bottom"/>
            <w:hideMark/>
          </w:tcPr>
          <w:p w14:paraId="56671880" w14:textId="77777777" w:rsidR="008A39AA" w:rsidRDefault="008A39AA" w:rsidP="00021B87">
            <w:pPr>
              <w:spacing w:after="0" w:line="240" w:lineRule="auto"/>
              <w:rPr>
                <w:rFonts w:ascii="Arial" w:eastAsia="Times New Roman" w:hAnsi="Arial" w:cs="Arial"/>
                <w:sz w:val="18"/>
                <w:szCs w:val="18"/>
                <w:vertAlign w:val="superscript"/>
              </w:rPr>
            </w:pPr>
          </w:p>
          <w:p w14:paraId="252D88C9" w14:textId="46E1903C" w:rsidR="003158AF" w:rsidRPr="008A39AA" w:rsidRDefault="003158AF" w:rsidP="00021B87">
            <w:pPr>
              <w:spacing w:after="0" w:line="240" w:lineRule="auto"/>
              <w:rPr>
                <w:rFonts w:ascii="Arial" w:eastAsia="Times New Roman" w:hAnsi="Arial" w:cs="Arial"/>
                <w:i/>
                <w:iCs/>
                <w:sz w:val="18"/>
                <w:szCs w:val="18"/>
              </w:rPr>
            </w:pPr>
            <w:r w:rsidRPr="008A39AA">
              <w:rPr>
                <w:rFonts w:ascii="Arial" w:eastAsia="Times New Roman" w:hAnsi="Arial" w:cs="Arial"/>
                <w:i/>
                <w:iCs/>
                <w:sz w:val="18"/>
                <w:szCs w:val="18"/>
                <w:vertAlign w:val="superscript"/>
              </w:rPr>
              <w:t>1</w:t>
            </w:r>
            <w:r w:rsidRPr="008A39AA">
              <w:rPr>
                <w:rFonts w:ascii="Arial" w:eastAsia="Times New Roman" w:hAnsi="Arial" w:cs="Arial"/>
                <w:i/>
                <w:iCs/>
                <w:sz w:val="18"/>
                <w:szCs w:val="18"/>
              </w:rPr>
              <w:t xml:space="preserve"> El servicio de la deuda considera intereses, gastos y costos de cobertura de la deuda pública de largo plazo.</w:t>
            </w:r>
          </w:p>
        </w:tc>
      </w:tr>
    </w:tbl>
    <w:p w14:paraId="1BE63253" w14:textId="6E61E347" w:rsidR="00723916" w:rsidRPr="00D93F7E" w:rsidRDefault="00B10D65"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E</w:t>
      </w:r>
      <w:r w:rsidR="00723916" w:rsidRPr="00D93F7E">
        <w:rPr>
          <w:rFonts w:ascii="Arial" w:hAnsi="Arial" w:cs="Arial"/>
          <w:szCs w:val="24"/>
        </w:rPr>
        <w:t>l calendario de amortizaciones de los siguientes ejercicios fiscales</w:t>
      </w:r>
      <w:r w:rsidRPr="00D93F7E">
        <w:rPr>
          <w:rFonts w:ascii="Arial" w:hAnsi="Arial" w:cs="Arial"/>
          <w:szCs w:val="24"/>
        </w:rPr>
        <w:t xml:space="preserve"> se presenta en el Anexo III de esta </w:t>
      </w:r>
      <w:r w:rsidR="00B148EB">
        <w:rPr>
          <w:rFonts w:ascii="Arial" w:hAnsi="Arial" w:cs="Arial"/>
          <w:szCs w:val="24"/>
        </w:rPr>
        <w:t>l</w:t>
      </w:r>
      <w:r w:rsidRPr="00D93F7E">
        <w:rPr>
          <w:rFonts w:ascii="Arial" w:hAnsi="Arial" w:cs="Arial"/>
          <w:szCs w:val="24"/>
        </w:rPr>
        <w:t>ey</w:t>
      </w:r>
      <w:r w:rsidR="00723916" w:rsidRPr="00D93F7E">
        <w:rPr>
          <w:rFonts w:ascii="Arial" w:hAnsi="Arial" w:cs="Arial"/>
          <w:szCs w:val="24"/>
        </w:rPr>
        <w:t>.</w:t>
      </w:r>
    </w:p>
    <w:p w14:paraId="692557D1" w14:textId="41B27748" w:rsidR="00CA15CC" w:rsidRPr="00D93F7E" w:rsidRDefault="00CA15CC"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Con base en los resultados del Sistema de Alertas de la Secretaría de Hacienda y Crédito Público, que presenta la clasificación del nivel de endeudamiento al </w:t>
      </w:r>
      <w:r w:rsidR="00893610" w:rsidRPr="00D93F7E">
        <w:rPr>
          <w:rFonts w:ascii="Arial" w:hAnsi="Arial" w:cs="Arial"/>
          <w:szCs w:val="24"/>
        </w:rPr>
        <w:t>27</w:t>
      </w:r>
      <w:r w:rsidRPr="00D93F7E">
        <w:rPr>
          <w:rFonts w:ascii="Arial" w:hAnsi="Arial" w:cs="Arial"/>
          <w:szCs w:val="24"/>
        </w:rPr>
        <w:t xml:space="preserve"> de </w:t>
      </w:r>
      <w:r w:rsidR="00893610" w:rsidRPr="00D93F7E">
        <w:rPr>
          <w:rFonts w:ascii="Arial" w:hAnsi="Arial" w:cs="Arial"/>
          <w:szCs w:val="24"/>
        </w:rPr>
        <w:t>agosto</w:t>
      </w:r>
      <w:r w:rsidRPr="00D93F7E">
        <w:rPr>
          <w:rFonts w:ascii="Arial" w:hAnsi="Arial" w:cs="Arial"/>
          <w:szCs w:val="24"/>
        </w:rPr>
        <w:t xml:space="preserve"> de 202</w:t>
      </w:r>
      <w:r w:rsidR="00B10D65" w:rsidRPr="00D93F7E">
        <w:rPr>
          <w:rFonts w:ascii="Arial" w:hAnsi="Arial" w:cs="Arial"/>
          <w:szCs w:val="24"/>
        </w:rPr>
        <w:t>1</w:t>
      </w:r>
      <w:r w:rsidRPr="00D93F7E">
        <w:rPr>
          <w:rFonts w:ascii="Arial" w:hAnsi="Arial" w:cs="Arial"/>
          <w:szCs w:val="24"/>
        </w:rPr>
        <w:t>, el estado de Yucatán se encuentra clasificado bajo un endeudamiento sostenible</w:t>
      </w:r>
      <w:r w:rsidR="00B148EB">
        <w:rPr>
          <w:rFonts w:ascii="Arial" w:hAnsi="Arial" w:cs="Arial"/>
          <w:szCs w:val="24"/>
        </w:rPr>
        <w:t xml:space="preserve"> y </w:t>
      </w:r>
      <w:r w:rsidRPr="00D93F7E">
        <w:rPr>
          <w:rFonts w:ascii="Arial" w:hAnsi="Arial" w:cs="Arial"/>
          <w:szCs w:val="24"/>
        </w:rPr>
        <w:t xml:space="preserve">con acceso a un techo de financiamiento neto de hasta el equivalente al quince por ciento de sus ingresos de libre disposición. </w:t>
      </w:r>
    </w:p>
    <w:p w14:paraId="58A6D992" w14:textId="28B07304" w:rsidR="00CA15CC" w:rsidRPr="00D93F7E" w:rsidRDefault="00CA15CC"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Si durante el ejercicio fiscal </w:t>
      </w:r>
      <w:r w:rsidR="00796C97" w:rsidRPr="00D93F7E">
        <w:rPr>
          <w:rFonts w:ascii="Arial" w:hAnsi="Arial" w:cs="Arial"/>
          <w:szCs w:val="24"/>
        </w:rPr>
        <w:t>2022</w:t>
      </w:r>
      <w:r w:rsidRPr="00D93F7E">
        <w:rPr>
          <w:rFonts w:ascii="Arial" w:hAnsi="Arial" w:cs="Arial"/>
          <w:szCs w:val="24"/>
        </w:rPr>
        <w:t xml:space="preserve"> se actualizara alguno de los supuestos previstos en el artículo 7 de la Ley de Disciplina Financiera de las Entidades Federativas y los Municipios, con base en el cual se proyectara incurrir al cierre del ejercicio en un </w:t>
      </w:r>
      <w:r w:rsidR="00B148EB">
        <w:rPr>
          <w:rFonts w:ascii="Arial" w:hAnsi="Arial" w:cs="Arial"/>
          <w:szCs w:val="24"/>
        </w:rPr>
        <w:t>b</w:t>
      </w:r>
      <w:r w:rsidRPr="00D93F7E">
        <w:rPr>
          <w:rFonts w:ascii="Arial" w:hAnsi="Arial" w:cs="Arial"/>
          <w:szCs w:val="24"/>
        </w:rPr>
        <w:t xml:space="preserve">alance presupuestario de recursos disponibles negativo, se autoriza al Poder Ejecutivo del estado, conforme al artículo 46, párrafo segundo, de la misma ley, para ampliar el techo de financiamiento neto hasta por el monto de financiamiento neto necesario para solventar las causas que generaron el balance presupuestario de recursos disponible negativo. </w:t>
      </w:r>
    </w:p>
    <w:p w14:paraId="13F59E6B" w14:textId="443D0397" w:rsidR="00CA15CC" w:rsidRPr="00D93F7E" w:rsidRDefault="00CA15CC"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Dentro del programa de financiamiento </w:t>
      </w:r>
      <w:r w:rsidR="00796C97" w:rsidRPr="00D93F7E">
        <w:rPr>
          <w:rFonts w:ascii="Arial" w:hAnsi="Arial" w:cs="Arial"/>
          <w:szCs w:val="24"/>
        </w:rPr>
        <w:t>2022</w:t>
      </w:r>
      <w:r w:rsidRPr="00D93F7E">
        <w:rPr>
          <w:rFonts w:ascii="Arial" w:hAnsi="Arial" w:cs="Arial"/>
          <w:szCs w:val="24"/>
        </w:rPr>
        <w:t>, el Poder Ejecutivo del estado prevé la posibilidad de disponer de obligaciones de corto plazo</w:t>
      </w:r>
      <w:r w:rsidR="00272C58" w:rsidRPr="00D93F7E">
        <w:rPr>
          <w:rFonts w:ascii="Arial" w:hAnsi="Arial" w:cs="Arial"/>
          <w:szCs w:val="24"/>
        </w:rPr>
        <w:t xml:space="preserve"> para cubrir necesidades de liquidez</w:t>
      </w:r>
      <w:r w:rsidRPr="00D93F7E">
        <w:rPr>
          <w:rFonts w:ascii="Arial" w:hAnsi="Arial" w:cs="Arial"/>
          <w:szCs w:val="24"/>
        </w:rPr>
        <w:t>, conforme a los límites, montos y características establecidos en el artículo 30 de la Ley de Disciplina Financiera de las Entidades Federativas y los Municipios, es decir, teniendo un límite del seis por ciento de los ingresos totales autorizados en esta ley.</w:t>
      </w:r>
    </w:p>
    <w:p w14:paraId="50CB2352"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lastRenderedPageBreak/>
        <w:t>Artículo 5. Reestructura o refinanciamiento de deuda</w:t>
      </w:r>
    </w:p>
    <w:p w14:paraId="1B02804E" w14:textId="718F8BA6" w:rsidR="006543A2" w:rsidRPr="00D93F7E" w:rsidRDefault="006543A2"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Con base en el análisis de la capacidad de pago del estado de Yucatán, el destino de los financiamientos, </w:t>
      </w:r>
      <w:r w:rsidR="00CE220B">
        <w:rPr>
          <w:rFonts w:ascii="Arial" w:hAnsi="Arial" w:cs="Arial"/>
          <w:szCs w:val="24"/>
        </w:rPr>
        <w:t xml:space="preserve">y </w:t>
      </w:r>
      <w:r w:rsidRPr="00D93F7E">
        <w:rPr>
          <w:rFonts w:ascii="Arial" w:hAnsi="Arial" w:cs="Arial"/>
          <w:szCs w:val="24"/>
        </w:rPr>
        <w:t>la situación de la deuda pública y de los recursos a otorgarse como fuente de pago, se autoriza al Poder Ejecutivo del Estado de Yucatán para que, por conducto de la Secretaría de Administración y Finanzas, durante el ejercicio fiscal 2022, celebre una o más operaciones de reestructura o refinanciamiento respecto del crédito celebrado por el estado con Banco Nacional de Obras y Servicios Públicos, S. N. C., el 8 de abril de 2013, financiamiento identificado con la clave de inscripción en el Registro Público Único de Financiamiento y Obligaciones de Entidades Federativas y Municipios a cargo de la Secretaría de Hacienda y Crédito Público de P31-0413037 y cuyo saldo insoluto es de $306,931,762.00</w:t>
      </w:r>
      <w:r w:rsidR="0011114A">
        <w:rPr>
          <w:rFonts w:ascii="Arial" w:hAnsi="Arial" w:cs="Arial"/>
          <w:szCs w:val="24"/>
        </w:rPr>
        <w:t>.</w:t>
      </w:r>
      <w:r w:rsidRPr="00D93F7E">
        <w:rPr>
          <w:rFonts w:ascii="Arial" w:hAnsi="Arial" w:cs="Arial"/>
          <w:szCs w:val="24"/>
        </w:rPr>
        <w:t xml:space="preserve"> En la operación de reestructura o refinanciamiento se mantendrá la fecha de vencimiento actualmente vigente y, para tal efecto, se autoriza al Poder Ejecutivo del estado para que afecte el monto o porcentaje necesario y suficiente de ingresos por participaciones en ingresos federales, ingresos propios o aportaciones federales susceptibles de afectación y suscriba los convenios o instrumentos necesarios o convenientes. </w:t>
      </w:r>
    </w:p>
    <w:p w14:paraId="2075459F" w14:textId="7A40FF0A" w:rsidR="006543A2" w:rsidRPr="00D93F7E" w:rsidRDefault="006543A2"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reestructura o refinanciamiento autorizados en </w:t>
      </w:r>
      <w:r w:rsidR="003965A0">
        <w:rPr>
          <w:rFonts w:ascii="Arial" w:hAnsi="Arial" w:cs="Arial"/>
          <w:szCs w:val="24"/>
        </w:rPr>
        <w:t>este</w:t>
      </w:r>
      <w:r w:rsidRPr="00D93F7E">
        <w:rPr>
          <w:rFonts w:ascii="Arial" w:hAnsi="Arial" w:cs="Arial"/>
          <w:szCs w:val="24"/>
        </w:rPr>
        <w:t xml:space="preserve"> artículo comprenden la revisión en el monto, tasa, plazo, amortización, garantías, instrumentos derivados, fuente de pago y fideicomisos, ingresos afectados como fuente de pago o garantía de pago, fondos de reserva pactados</w:t>
      </w:r>
      <w:r w:rsidR="003965A0">
        <w:rPr>
          <w:rFonts w:ascii="Arial" w:hAnsi="Arial" w:cs="Arial"/>
          <w:szCs w:val="24"/>
        </w:rPr>
        <w:t xml:space="preserve"> y </w:t>
      </w:r>
      <w:r w:rsidRPr="00D93F7E">
        <w:rPr>
          <w:rFonts w:ascii="Arial" w:hAnsi="Arial" w:cs="Arial"/>
          <w:szCs w:val="24"/>
        </w:rPr>
        <w:t>comisiones, así como las modificaciones necesarias a las demás condiciones</w:t>
      </w:r>
      <w:r w:rsidR="003965A0">
        <w:rPr>
          <w:rFonts w:ascii="Arial" w:hAnsi="Arial" w:cs="Arial"/>
          <w:szCs w:val="24"/>
        </w:rPr>
        <w:t xml:space="preserve">, </w:t>
      </w:r>
      <w:r w:rsidRPr="00D93F7E">
        <w:rPr>
          <w:rFonts w:ascii="Arial" w:hAnsi="Arial" w:cs="Arial"/>
          <w:szCs w:val="24"/>
        </w:rPr>
        <w:t xml:space="preserve">obligaciones y derechos previamente pactados, autorizándose a emplear como mecanismo de fuente de pago de las operaciones de financiamiento que se celebren con base en la presente autorización el Fideicomiso Irrevocable de Administración y Fuente de Pago No. 4109088, constituido el 6 de noviembre de 2019, como fideicomiso maestro de la deuda pública estatal. </w:t>
      </w:r>
    </w:p>
    <w:p w14:paraId="433581F9" w14:textId="3A2C5661" w:rsidR="005C4419" w:rsidRPr="00D93F7E" w:rsidRDefault="006543A2"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 autorización a que se refiere este artículo se ejercerá hasta por el monto del saldo insoluto de las obligaciones al momento de su celebración, sin implicar nuevas disposiciones o incremento en el saldo de la deuda pública</w:t>
      </w:r>
      <w:r w:rsidR="005C4419" w:rsidRPr="00D93F7E">
        <w:rPr>
          <w:rFonts w:ascii="Arial" w:hAnsi="Arial" w:cs="Arial"/>
          <w:szCs w:val="24"/>
        </w:rPr>
        <w:t>.</w:t>
      </w:r>
    </w:p>
    <w:p w14:paraId="1E75F48E" w14:textId="50A1BCF9" w:rsidR="006543A2" w:rsidRPr="00D93F7E" w:rsidRDefault="006543A2" w:rsidP="008A39AA">
      <w:pPr>
        <w:spacing w:before="100" w:beforeAutospacing="1" w:after="100" w:afterAutospacing="1" w:line="240" w:lineRule="auto"/>
        <w:jc w:val="both"/>
        <w:rPr>
          <w:rFonts w:ascii="Arial" w:hAnsi="Arial" w:cs="Arial"/>
          <w:b/>
          <w:szCs w:val="24"/>
        </w:rPr>
      </w:pPr>
      <w:bookmarkStart w:id="3" w:name="_Hlk88302609"/>
      <w:r w:rsidRPr="00D93F7E">
        <w:rPr>
          <w:rFonts w:ascii="Arial" w:hAnsi="Arial" w:cs="Arial"/>
          <w:b/>
          <w:szCs w:val="24"/>
        </w:rPr>
        <w:t xml:space="preserve">Artículo 6. Instrumentos </w:t>
      </w:r>
      <w:r w:rsidR="0096444C">
        <w:rPr>
          <w:rFonts w:ascii="Arial" w:hAnsi="Arial" w:cs="Arial"/>
          <w:b/>
          <w:szCs w:val="24"/>
        </w:rPr>
        <w:t>d</w:t>
      </w:r>
      <w:r w:rsidRPr="00D93F7E">
        <w:rPr>
          <w:rFonts w:ascii="Arial" w:hAnsi="Arial" w:cs="Arial"/>
          <w:b/>
          <w:szCs w:val="24"/>
        </w:rPr>
        <w:t xml:space="preserve">erivados </w:t>
      </w:r>
    </w:p>
    <w:p w14:paraId="36C5420F" w14:textId="1708E71D" w:rsidR="006543A2" w:rsidRPr="00D93F7E" w:rsidRDefault="006543A2"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Con base en el análisis de la capacidad de pago del </w:t>
      </w:r>
      <w:r w:rsidR="00FC424A">
        <w:rPr>
          <w:rFonts w:ascii="Arial" w:hAnsi="Arial" w:cs="Arial"/>
          <w:szCs w:val="24"/>
        </w:rPr>
        <w:t>e</w:t>
      </w:r>
      <w:r w:rsidRPr="00D93F7E">
        <w:rPr>
          <w:rFonts w:ascii="Arial" w:hAnsi="Arial" w:cs="Arial"/>
          <w:szCs w:val="24"/>
        </w:rPr>
        <w:t xml:space="preserve">stado, </w:t>
      </w:r>
      <w:r w:rsidR="00693E89">
        <w:rPr>
          <w:rFonts w:ascii="Arial" w:hAnsi="Arial" w:cs="Arial"/>
          <w:szCs w:val="24"/>
        </w:rPr>
        <w:t xml:space="preserve">y </w:t>
      </w:r>
      <w:r w:rsidRPr="00D93F7E">
        <w:rPr>
          <w:rFonts w:ascii="Arial" w:hAnsi="Arial" w:cs="Arial"/>
          <w:szCs w:val="24"/>
        </w:rPr>
        <w:t>del destino de los recursos</w:t>
      </w:r>
      <w:r w:rsidR="00693E89">
        <w:rPr>
          <w:rFonts w:ascii="Arial" w:hAnsi="Arial" w:cs="Arial"/>
          <w:szCs w:val="24"/>
        </w:rPr>
        <w:t>,</w:t>
      </w:r>
      <w:r w:rsidRPr="00D93F7E">
        <w:rPr>
          <w:rFonts w:ascii="Arial" w:hAnsi="Arial" w:cs="Arial"/>
          <w:szCs w:val="24"/>
        </w:rPr>
        <w:t xml:space="preserve"> tanto a obtenerse</w:t>
      </w:r>
      <w:r w:rsidR="00693E89">
        <w:rPr>
          <w:rFonts w:ascii="Arial" w:hAnsi="Arial" w:cs="Arial"/>
          <w:szCs w:val="24"/>
        </w:rPr>
        <w:t xml:space="preserve"> </w:t>
      </w:r>
      <w:r w:rsidRPr="00D93F7E">
        <w:rPr>
          <w:rFonts w:ascii="Arial" w:hAnsi="Arial" w:cs="Arial"/>
          <w:szCs w:val="24"/>
        </w:rPr>
        <w:t>como a otorgarse como fuente de pago, se autoriza al Poder Ejecutivo del Estado de Yucatán para que, por conducto de la Secretaría de Administración y Finanzas</w:t>
      </w:r>
      <w:r w:rsidR="003729CE">
        <w:rPr>
          <w:rFonts w:ascii="Arial" w:hAnsi="Arial" w:cs="Arial"/>
          <w:szCs w:val="24"/>
        </w:rPr>
        <w:t>,</w:t>
      </w:r>
      <w:r w:rsidRPr="00D93F7E">
        <w:rPr>
          <w:rFonts w:ascii="Arial" w:hAnsi="Arial" w:cs="Arial"/>
          <w:szCs w:val="24"/>
        </w:rPr>
        <w:t xml:space="preserve"> en cumplimiento de las obligaciones asumidas en los contratos constitutivos de deuda pública inscritos ante el Registro Público Único de Financiamiento y </w:t>
      </w:r>
      <w:r w:rsidRPr="00D93F7E">
        <w:rPr>
          <w:rFonts w:ascii="Arial" w:hAnsi="Arial" w:cs="Arial"/>
          <w:szCs w:val="24"/>
        </w:rPr>
        <w:lastRenderedPageBreak/>
        <w:t>Obligaciones de Entidades Federativas y Municipios a cargo de la Secretaría de Hacienda y Crédito Público</w:t>
      </w:r>
      <w:r w:rsidR="003729CE">
        <w:rPr>
          <w:rFonts w:ascii="Arial" w:hAnsi="Arial" w:cs="Arial"/>
          <w:szCs w:val="24"/>
        </w:rPr>
        <w:t>,</w:t>
      </w:r>
      <w:r w:rsidRPr="00D93F7E">
        <w:rPr>
          <w:rFonts w:ascii="Arial" w:hAnsi="Arial" w:cs="Arial"/>
          <w:szCs w:val="24"/>
        </w:rPr>
        <w:t xml:space="preserve"> con clave de inscripción P31-1119054, P31-1020086, P31-1020087 y P31-1020088, durante el ejercicio 2022 celebre operaciones financieras de cobertura</w:t>
      </w:r>
      <w:r w:rsidR="003729CE">
        <w:rPr>
          <w:rFonts w:ascii="Arial" w:hAnsi="Arial" w:cs="Arial"/>
          <w:szCs w:val="24"/>
        </w:rPr>
        <w:t xml:space="preserve">, es decir, </w:t>
      </w:r>
      <w:r w:rsidRPr="00D93F7E">
        <w:rPr>
          <w:rFonts w:ascii="Arial" w:hAnsi="Arial" w:cs="Arial"/>
          <w:szCs w:val="24"/>
        </w:rPr>
        <w:t>instrumentos derivados</w:t>
      </w:r>
      <w:r w:rsidR="003729CE">
        <w:rPr>
          <w:rFonts w:ascii="Arial" w:hAnsi="Arial" w:cs="Arial"/>
          <w:szCs w:val="24"/>
        </w:rPr>
        <w:t>,</w:t>
      </w:r>
      <w:r w:rsidRPr="00D93F7E">
        <w:rPr>
          <w:rFonts w:ascii="Arial" w:hAnsi="Arial" w:cs="Arial"/>
          <w:szCs w:val="24"/>
        </w:rPr>
        <w:t xml:space="preserve"> </w:t>
      </w:r>
      <w:r w:rsidR="003729CE">
        <w:rPr>
          <w:rFonts w:ascii="Arial" w:hAnsi="Arial" w:cs="Arial"/>
          <w:szCs w:val="24"/>
        </w:rPr>
        <w:t xml:space="preserve">o </w:t>
      </w:r>
      <w:r w:rsidRPr="00D93F7E">
        <w:rPr>
          <w:rFonts w:ascii="Arial" w:hAnsi="Arial" w:cs="Arial"/>
          <w:szCs w:val="24"/>
        </w:rPr>
        <w:t>pacte su renovación, reestructura o adecuación, bajo la modalidad que se estime conveniente, hasta por el total del saldo insoluto del financiamiento objeto de cobertura y por un plazo de vigencia de hasta</w:t>
      </w:r>
      <w:r w:rsidR="003729CE">
        <w:rPr>
          <w:rFonts w:ascii="Arial" w:hAnsi="Arial" w:cs="Arial"/>
          <w:szCs w:val="24"/>
        </w:rPr>
        <w:t xml:space="preserve"> </w:t>
      </w:r>
      <w:r w:rsidRPr="00D93F7E">
        <w:rPr>
          <w:rFonts w:ascii="Arial" w:hAnsi="Arial" w:cs="Arial"/>
          <w:szCs w:val="24"/>
        </w:rPr>
        <w:t>sesenta meses, a efecto de mitigar los riesgos económico-financieros de variaciones a la tasa de referencia pactada en los créditos objeto de cobertura.</w:t>
      </w:r>
    </w:p>
    <w:p w14:paraId="51FA88E0" w14:textId="7A6975EE" w:rsidR="006543A2" w:rsidRPr="00D93F7E" w:rsidRDefault="006543A2"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Tratándose de operaciones de intercambio de tasa de interés</w:t>
      </w:r>
      <w:r w:rsidR="000D5CA8">
        <w:rPr>
          <w:rFonts w:ascii="Arial" w:hAnsi="Arial" w:cs="Arial"/>
          <w:szCs w:val="24"/>
        </w:rPr>
        <w:t xml:space="preserve">, es decir, </w:t>
      </w:r>
      <w:r w:rsidRPr="00D93F7E">
        <w:rPr>
          <w:rFonts w:ascii="Arial" w:hAnsi="Arial" w:cs="Arial"/>
          <w:szCs w:val="24"/>
        </w:rPr>
        <w:t>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bookmarkEnd w:id="3"/>
    <w:p w14:paraId="76C81827" w14:textId="23849F3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 xml:space="preserve">Artículo </w:t>
      </w:r>
      <w:r w:rsidR="006543A2" w:rsidRPr="00D93F7E">
        <w:rPr>
          <w:rFonts w:ascii="Arial" w:hAnsi="Arial" w:cs="Arial"/>
          <w:b/>
          <w:szCs w:val="24"/>
        </w:rPr>
        <w:t>7</w:t>
      </w:r>
      <w:r w:rsidRPr="00D93F7E">
        <w:rPr>
          <w:rFonts w:ascii="Arial" w:hAnsi="Arial" w:cs="Arial"/>
          <w:b/>
          <w:szCs w:val="24"/>
        </w:rPr>
        <w:t>. Adeudos de ejercicios fiscales anteriores</w:t>
      </w:r>
    </w:p>
    <w:p w14:paraId="7553832E" w14:textId="196C20EE"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Durante el ejercicio fiscal </w:t>
      </w:r>
      <w:r w:rsidR="00796C97" w:rsidRPr="00D93F7E">
        <w:rPr>
          <w:rFonts w:ascii="Arial" w:hAnsi="Arial" w:cs="Arial"/>
          <w:szCs w:val="24"/>
        </w:rPr>
        <w:t>2022</w:t>
      </w:r>
      <w:r w:rsidR="005A0B7A" w:rsidRPr="00D93F7E">
        <w:rPr>
          <w:rFonts w:ascii="Arial" w:hAnsi="Arial" w:cs="Arial"/>
          <w:szCs w:val="24"/>
        </w:rPr>
        <w:t>,</w:t>
      </w:r>
      <w:r w:rsidRPr="00D93F7E">
        <w:rPr>
          <w:rFonts w:ascii="Arial" w:hAnsi="Arial" w:cs="Arial"/>
          <w:szCs w:val="24"/>
        </w:rPr>
        <w:t xml:space="preserve"> se considerarán adeudos del e</w:t>
      </w:r>
      <w:r w:rsidR="00CA15CC" w:rsidRPr="00D93F7E">
        <w:rPr>
          <w:rFonts w:ascii="Arial" w:hAnsi="Arial" w:cs="Arial"/>
          <w:szCs w:val="24"/>
        </w:rPr>
        <w:t>jercicio f</w:t>
      </w:r>
      <w:r w:rsidR="00DE0C2E" w:rsidRPr="00D93F7E">
        <w:rPr>
          <w:rFonts w:ascii="Arial" w:hAnsi="Arial" w:cs="Arial"/>
          <w:szCs w:val="24"/>
        </w:rPr>
        <w:t>iscal 2021</w:t>
      </w:r>
      <w:r w:rsidR="00CA15CC" w:rsidRPr="00D93F7E">
        <w:rPr>
          <w:rFonts w:ascii="Arial" w:hAnsi="Arial" w:cs="Arial"/>
          <w:szCs w:val="24"/>
        </w:rPr>
        <w:t xml:space="preserve"> de</w:t>
      </w:r>
      <w:r w:rsidRPr="00D93F7E">
        <w:rPr>
          <w:rFonts w:ascii="Arial" w:hAnsi="Arial" w:cs="Arial"/>
          <w:szCs w:val="24"/>
        </w:rPr>
        <w:t xml:space="preserve"> al menos $1</w:t>
      </w:r>
      <w:r w:rsidR="00191E7A" w:rsidRPr="00D93F7E">
        <w:rPr>
          <w:rFonts w:ascii="Arial" w:hAnsi="Arial" w:cs="Arial"/>
          <w:szCs w:val="24"/>
        </w:rPr>
        <w:t>5</w:t>
      </w:r>
      <w:r w:rsidRPr="00D93F7E">
        <w:rPr>
          <w:rFonts w:ascii="Arial" w:hAnsi="Arial" w:cs="Arial"/>
          <w:szCs w:val="24"/>
        </w:rPr>
        <w:t>0,000,000.00, cifra que podrá incrementarse hasta por el porcentaje correspondiente de los ingresos totales establecidos en esta ley, de conformidad con el artículo 12 de la Ley de Disciplina Financiera de las Entidades Federativas y los Mun</w:t>
      </w:r>
      <w:r w:rsidR="00CA15CC" w:rsidRPr="00D93F7E">
        <w:rPr>
          <w:rFonts w:ascii="Arial" w:hAnsi="Arial" w:cs="Arial"/>
          <w:szCs w:val="24"/>
        </w:rPr>
        <w:t xml:space="preserve">icipios, siempre que se cumpla con </w:t>
      </w:r>
      <w:r w:rsidRPr="00D93F7E">
        <w:rPr>
          <w:rFonts w:ascii="Arial" w:hAnsi="Arial" w:cs="Arial"/>
          <w:szCs w:val="24"/>
        </w:rPr>
        <w:t xml:space="preserve">los requisitos establecidos en los capítulos VII y VIII </w:t>
      </w:r>
      <w:r w:rsidR="007900CB" w:rsidRPr="00D93F7E">
        <w:rPr>
          <w:rFonts w:ascii="Arial" w:hAnsi="Arial" w:cs="Arial"/>
          <w:szCs w:val="24"/>
        </w:rPr>
        <w:t>del título tercero</w:t>
      </w:r>
      <w:r w:rsidR="00CA15CC" w:rsidRPr="00D93F7E">
        <w:rPr>
          <w:rFonts w:ascii="Arial" w:hAnsi="Arial" w:cs="Arial"/>
          <w:szCs w:val="24"/>
        </w:rPr>
        <w:t xml:space="preserve"> </w:t>
      </w:r>
      <w:r w:rsidRPr="00D93F7E">
        <w:rPr>
          <w:rFonts w:ascii="Arial" w:hAnsi="Arial" w:cs="Arial"/>
          <w:szCs w:val="24"/>
        </w:rPr>
        <w:t>del Reglamento de la Ley del Presupuesto y Contabilidad Gubernamental del Estado de Yucatán.</w:t>
      </w:r>
    </w:p>
    <w:p w14:paraId="1FDC7506" w14:textId="68C564D3"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 xml:space="preserve">Artículo </w:t>
      </w:r>
      <w:r w:rsidR="006543A2" w:rsidRPr="00D93F7E">
        <w:rPr>
          <w:rFonts w:ascii="Arial" w:hAnsi="Arial" w:cs="Arial"/>
          <w:b/>
          <w:szCs w:val="24"/>
        </w:rPr>
        <w:t>8</w:t>
      </w:r>
      <w:r w:rsidRPr="00D93F7E">
        <w:rPr>
          <w:rFonts w:ascii="Arial" w:hAnsi="Arial" w:cs="Arial"/>
          <w:b/>
          <w:szCs w:val="24"/>
        </w:rPr>
        <w:t xml:space="preserve">. Ingresos acumulados excedentes </w:t>
      </w:r>
    </w:p>
    <w:p w14:paraId="67821DA7" w14:textId="2C007481"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Los ingresos acumulados de </w:t>
      </w:r>
      <w:r w:rsidR="00B973AF">
        <w:rPr>
          <w:rFonts w:ascii="Arial" w:hAnsi="Arial" w:cs="Arial"/>
          <w:szCs w:val="24"/>
        </w:rPr>
        <w:t xml:space="preserve">las dependencias y entidades del Poder Ejecutivo del estado, </w:t>
      </w:r>
      <w:r w:rsidRPr="00D93F7E">
        <w:rPr>
          <w:rFonts w:ascii="Arial" w:hAnsi="Arial" w:cs="Arial"/>
          <w:szCs w:val="24"/>
        </w:rPr>
        <w:t>los poderes Legislativo y Judicial</w:t>
      </w:r>
      <w:r w:rsidR="00B973AF">
        <w:rPr>
          <w:rFonts w:ascii="Arial" w:hAnsi="Arial" w:cs="Arial"/>
          <w:szCs w:val="24"/>
        </w:rPr>
        <w:t>, y</w:t>
      </w:r>
      <w:r w:rsidRPr="00D93F7E">
        <w:rPr>
          <w:rFonts w:ascii="Arial" w:hAnsi="Arial" w:cs="Arial"/>
          <w:szCs w:val="24"/>
        </w:rPr>
        <w:t xml:space="preserve"> los órganos autónomos por disposición constitucional</w:t>
      </w:r>
      <w:r w:rsidR="00B973AF">
        <w:rPr>
          <w:rFonts w:ascii="Arial" w:hAnsi="Arial" w:cs="Arial"/>
          <w:szCs w:val="24"/>
        </w:rPr>
        <w:t xml:space="preserve"> </w:t>
      </w:r>
      <w:r w:rsidRPr="00D93F7E">
        <w:rPr>
          <w:rFonts w:ascii="Arial" w:hAnsi="Arial" w:cs="Arial"/>
          <w:szCs w:val="24"/>
        </w:rPr>
        <w:t>que</w:t>
      </w:r>
      <w:r w:rsidR="007900CB" w:rsidRPr="00D93F7E">
        <w:rPr>
          <w:rFonts w:ascii="Arial" w:hAnsi="Arial" w:cs="Arial"/>
          <w:szCs w:val="24"/>
        </w:rPr>
        <w:t>,</w:t>
      </w:r>
      <w:r w:rsidRPr="00D93F7E">
        <w:rPr>
          <w:rFonts w:ascii="Arial" w:hAnsi="Arial" w:cs="Arial"/>
          <w:szCs w:val="24"/>
        </w:rPr>
        <w:t xml:space="preserve"> dura</w:t>
      </w:r>
      <w:r w:rsidR="007900CB" w:rsidRPr="00D93F7E">
        <w:rPr>
          <w:rFonts w:ascii="Arial" w:hAnsi="Arial" w:cs="Arial"/>
          <w:szCs w:val="24"/>
        </w:rPr>
        <w:t xml:space="preserve">nte el ejercicio fiscal </w:t>
      </w:r>
      <w:r w:rsidR="00796C97" w:rsidRPr="00D93F7E">
        <w:rPr>
          <w:rFonts w:ascii="Arial" w:hAnsi="Arial" w:cs="Arial"/>
          <w:szCs w:val="24"/>
        </w:rPr>
        <w:t>2022</w:t>
      </w:r>
      <w:r w:rsidR="007900CB" w:rsidRPr="00D93F7E">
        <w:rPr>
          <w:rFonts w:ascii="Arial" w:hAnsi="Arial" w:cs="Arial"/>
          <w:szCs w:val="24"/>
        </w:rPr>
        <w:t xml:space="preserve">, se </w:t>
      </w:r>
      <w:r w:rsidRPr="00D93F7E">
        <w:rPr>
          <w:rFonts w:ascii="Arial" w:hAnsi="Arial" w:cs="Arial"/>
          <w:szCs w:val="24"/>
        </w:rPr>
        <w:t>obtengan en exceso de los aprobados en esta ley, deberán ser aplicados en los términos de la Ley de</w:t>
      </w:r>
      <w:r w:rsidR="005A0B7A" w:rsidRPr="00D93F7E">
        <w:rPr>
          <w:rFonts w:ascii="Arial" w:hAnsi="Arial" w:cs="Arial"/>
          <w:szCs w:val="24"/>
        </w:rPr>
        <w:t>l</w:t>
      </w:r>
      <w:r w:rsidRPr="00D93F7E">
        <w:rPr>
          <w:rFonts w:ascii="Arial" w:hAnsi="Arial" w:cs="Arial"/>
          <w:szCs w:val="24"/>
        </w:rPr>
        <w:t xml:space="preserve"> Presupuesto y Contabilidad Gubernamental del Estado de Yucatán, su reglamento</w:t>
      </w:r>
      <w:r w:rsidR="00B973AF">
        <w:rPr>
          <w:rFonts w:ascii="Arial" w:hAnsi="Arial" w:cs="Arial"/>
          <w:szCs w:val="24"/>
        </w:rPr>
        <w:t>,</w:t>
      </w:r>
      <w:r w:rsidRPr="00D93F7E">
        <w:rPr>
          <w:rFonts w:ascii="Arial" w:hAnsi="Arial" w:cs="Arial"/>
          <w:szCs w:val="24"/>
        </w:rPr>
        <w:t xml:space="preserve"> y la Ley de Disciplina Financiera de las Entidades Federativas y los Municipios.</w:t>
      </w:r>
    </w:p>
    <w:p w14:paraId="05B86B89"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En el caso de los ingresos de libre disposición que se encuentren destinados a un fin específico</w:t>
      </w:r>
      <w:r w:rsidR="005A0B7A" w:rsidRPr="00D93F7E">
        <w:rPr>
          <w:rFonts w:ascii="Arial" w:hAnsi="Arial" w:cs="Arial"/>
          <w:szCs w:val="24"/>
        </w:rPr>
        <w:t>,</w:t>
      </w:r>
      <w:r w:rsidRPr="00D93F7E">
        <w:rPr>
          <w:rFonts w:ascii="Arial" w:hAnsi="Arial" w:cs="Arial"/>
          <w:szCs w:val="24"/>
        </w:rPr>
        <w:t xml:space="preserve"> en términos de las leyes, no resultarán aplicables las disposiciones establecidas en el artículo 14 de la Ley de Disciplina Financiera de las Entidades Federativas y los Municipios.</w:t>
      </w:r>
    </w:p>
    <w:p w14:paraId="0F020E69" w14:textId="77777777" w:rsidR="003D6FFD" w:rsidRPr="00D93F7E" w:rsidRDefault="00187F9C"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lastRenderedPageBreak/>
        <w:t>Asimismo, l</w:t>
      </w:r>
      <w:r w:rsidR="003D6FFD" w:rsidRPr="00D93F7E">
        <w:rPr>
          <w:rFonts w:ascii="Arial" w:hAnsi="Arial" w:cs="Arial"/>
          <w:szCs w:val="24"/>
        </w:rPr>
        <w:t>os ingresos excedentes que prove</w:t>
      </w:r>
      <w:r w:rsidRPr="00D93F7E">
        <w:rPr>
          <w:rFonts w:ascii="Arial" w:hAnsi="Arial" w:cs="Arial"/>
          <w:szCs w:val="24"/>
        </w:rPr>
        <w:t>ngan de los fondos de a</w:t>
      </w:r>
      <w:r w:rsidR="003D6FFD" w:rsidRPr="00D93F7E">
        <w:rPr>
          <w:rFonts w:ascii="Arial" w:hAnsi="Arial" w:cs="Arial"/>
          <w:szCs w:val="24"/>
        </w:rPr>
        <w:t xml:space="preserve">portaciones </w:t>
      </w:r>
      <w:r w:rsidRPr="00D93F7E">
        <w:rPr>
          <w:rFonts w:ascii="Arial" w:hAnsi="Arial" w:cs="Arial"/>
          <w:szCs w:val="24"/>
        </w:rPr>
        <w:t>f</w:t>
      </w:r>
      <w:r w:rsidR="003D6FFD" w:rsidRPr="00D93F7E">
        <w:rPr>
          <w:rFonts w:ascii="Arial" w:hAnsi="Arial" w:cs="Arial"/>
          <w:szCs w:val="24"/>
        </w:rPr>
        <w:t>ederales para el estado o los municipios y de recursos federales reasignados o federalizados, se destinarán a los fines legalmente establecidos o convenidos, conforme a la normativa federal aplicable.</w:t>
      </w:r>
    </w:p>
    <w:p w14:paraId="5CEF88FE" w14:textId="721047A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 xml:space="preserve">Artículo </w:t>
      </w:r>
      <w:r w:rsidR="006653C9" w:rsidRPr="00D93F7E">
        <w:rPr>
          <w:rFonts w:ascii="Arial" w:hAnsi="Arial" w:cs="Arial"/>
          <w:b/>
          <w:szCs w:val="24"/>
        </w:rPr>
        <w:t>9</w:t>
      </w:r>
      <w:r w:rsidRPr="00D93F7E">
        <w:rPr>
          <w:rFonts w:ascii="Arial" w:hAnsi="Arial" w:cs="Arial"/>
          <w:b/>
          <w:szCs w:val="24"/>
        </w:rPr>
        <w:t>. Convenios celebrados con el Gobierno federal</w:t>
      </w:r>
    </w:p>
    <w:p w14:paraId="6C67509D" w14:textId="1C35A33A"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w:t>
      </w:r>
      <w:r w:rsidR="000870C6" w:rsidRPr="00D93F7E">
        <w:rPr>
          <w:rFonts w:ascii="Arial" w:hAnsi="Arial" w:cs="Arial"/>
          <w:szCs w:val="24"/>
        </w:rPr>
        <w:t>quince</w:t>
      </w:r>
      <w:r w:rsidRPr="00D93F7E">
        <w:rPr>
          <w:rFonts w:ascii="Arial" w:hAnsi="Arial" w:cs="Arial"/>
          <w:szCs w:val="24"/>
        </w:rPr>
        <w:t xml:space="preserve"> días hábiles siguientes a su suscripción, para efectos de conocer los montos de los ingresos que serán depositados a las cuentas de </w:t>
      </w:r>
      <w:r w:rsidR="00345BE2" w:rsidRPr="00D93F7E">
        <w:rPr>
          <w:rFonts w:ascii="Arial" w:hAnsi="Arial" w:cs="Arial"/>
          <w:szCs w:val="24"/>
        </w:rPr>
        <w:t>esta</w:t>
      </w:r>
      <w:r w:rsidRPr="00D93F7E">
        <w:rPr>
          <w:rFonts w:ascii="Arial" w:hAnsi="Arial" w:cs="Arial"/>
          <w:szCs w:val="24"/>
        </w:rPr>
        <w:t xml:space="preserve"> secretaría.</w:t>
      </w:r>
    </w:p>
    <w:p w14:paraId="528C76CB" w14:textId="0CF0CA3E" w:rsidR="003D6FFD" w:rsidRPr="00D93F7E" w:rsidRDefault="00187F9C"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Para el registro de </w:t>
      </w:r>
      <w:r w:rsidR="003D6FFD" w:rsidRPr="00D93F7E">
        <w:rPr>
          <w:rFonts w:ascii="Arial" w:hAnsi="Arial" w:cs="Arial"/>
          <w:szCs w:val="24"/>
        </w:rPr>
        <w:t xml:space="preserve">los </w:t>
      </w:r>
      <w:r w:rsidR="008A6A35" w:rsidRPr="00D93F7E">
        <w:rPr>
          <w:rFonts w:ascii="Arial" w:hAnsi="Arial" w:cs="Arial"/>
          <w:szCs w:val="24"/>
        </w:rPr>
        <w:t xml:space="preserve">contratos o </w:t>
      </w:r>
      <w:r w:rsidR="003D6FFD" w:rsidRPr="00D93F7E">
        <w:rPr>
          <w:rFonts w:ascii="Arial" w:hAnsi="Arial" w:cs="Arial"/>
          <w:szCs w:val="24"/>
        </w:rPr>
        <w:t xml:space="preserve">convenios </w:t>
      </w:r>
      <w:r w:rsidRPr="00D93F7E">
        <w:rPr>
          <w:rFonts w:ascii="Arial" w:hAnsi="Arial" w:cs="Arial"/>
          <w:szCs w:val="24"/>
        </w:rPr>
        <w:t>a que se refiere este</w:t>
      </w:r>
      <w:r w:rsidR="003D6FFD" w:rsidRPr="00D93F7E">
        <w:rPr>
          <w:rFonts w:ascii="Arial" w:hAnsi="Arial" w:cs="Arial"/>
          <w:szCs w:val="24"/>
        </w:rPr>
        <w:t xml:space="preserve"> artículo, las dependencias y e</w:t>
      </w:r>
      <w:r w:rsidR="008A6A35" w:rsidRPr="00D93F7E">
        <w:rPr>
          <w:rFonts w:ascii="Arial" w:hAnsi="Arial" w:cs="Arial"/>
          <w:szCs w:val="24"/>
        </w:rPr>
        <w:t>ntidades deberán informar a la Secretaría de Administración y Finanzas sobre</w:t>
      </w:r>
      <w:r w:rsidR="003D6FFD" w:rsidRPr="00D93F7E">
        <w:rPr>
          <w:rFonts w:ascii="Arial" w:hAnsi="Arial" w:cs="Arial"/>
          <w:szCs w:val="24"/>
        </w:rPr>
        <w:t xml:space="preserve"> la recepción de </w:t>
      </w:r>
      <w:r w:rsidR="008A6A35" w:rsidRPr="00D93F7E">
        <w:rPr>
          <w:rFonts w:ascii="Arial" w:hAnsi="Arial" w:cs="Arial"/>
          <w:szCs w:val="24"/>
        </w:rPr>
        <w:t xml:space="preserve">los </w:t>
      </w:r>
      <w:r w:rsidR="003D6FFD" w:rsidRPr="00D93F7E">
        <w:rPr>
          <w:rFonts w:ascii="Arial" w:hAnsi="Arial" w:cs="Arial"/>
          <w:szCs w:val="24"/>
        </w:rPr>
        <w:t xml:space="preserve">recursos </w:t>
      </w:r>
      <w:r w:rsidR="008A6A35" w:rsidRPr="00D93F7E">
        <w:rPr>
          <w:rFonts w:ascii="Arial" w:hAnsi="Arial" w:cs="Arial"/>
          <w:szCs w:val="24"/>
        </w:rPr>
        <w:t xml:space="preserve">correspondientes, </w:t>
      </w:r>
      <w:r w:rsidR="00D41C7E" w:rsidRPr="00D93F7E">
        <w:rPr>
          <w:rFonts w:ascii="Arial" w:hAnsi="Arial" w:cs="Arial"/>
          <w:szCs w:val="24"/>
        </w:rPr>
        <w:t xml:space="preserve">a más tardar, </w:t>
      </w:r>
      <w:r w:rsidR="003D6FFD" w:rsidRPr="00D93F7E">
        <w:rPr>
          <w:rFonts w:ascii="Arial" w:hAnsi="Arial" w:cs="Arial"/>
          <w:szCs w:val="24"/>
        </w:rPr>
        <w:t xml:space="preserve">dentro de los </w:t>
      </w:r>
      <w:r w:rsidR="00191E7A" w:rsidRPr="00D93F7E">
        <w:rPr>
          <w:rFonts w:ascii="Arial" w:hAnsi="Arial" w:cs="Arial"/>
          <w:szCs w:val="24"/>
        </w:rPr>
        <w:t>diez</w:t>
      </w:r>
      <w:r w:rsidR="003D6FFD" w:rsidRPr="00D93F7E">
        <w:rPr>
          <w:rFonts w:ascii="Arial" w:hAnsi="Arial" w:cs="Arial"/>
          <w:szCs w:val="24"/>
        </w:rPr>
        <w:t xml:space="preserve"> días hábiles </w:t>
      </w:r>
      <w:r w:rsidR="008A6A35" w:rsidRPr="00D93F7E">
        <w:rPr>
          <w:rFonts w:ascii="Arial" w:hAnsi="Arial" w:cs="Arial"/>
          <w:szCs w:val="24"/>
        </w:rPr>
        <w:t>posteriores</w:t>
      </w:r>
      <w:r w:rsidR="003D6FFD" w:rsidRPr="00D93F7E">
        <w:rPr>
          <w:rFonts w:ascii="Arial" w:hAnsi="Arial" w:cs="Arial"/>
          <w:szCs w:val="24"/>
        </w:rPr>
        <w:t>.</w:t>
      </w:r>
    </w:p>
    <w:p w14:paraId="71B628FA" w14:textId="45FF6A0D"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 xml:space="preserve">Artículo </w:t>
      </w:r>
      <w:r w:rsidR="001D2525" w:rsidRPr="00D93F7E">
        <w:rPr>
          <w:rFonts w:ascii="Arial" w:hAnsi="Arial" w:cs="Arial"/>
          <w:b/>
          <w:szCs w:val="24"/>
        </w:rPr>
        <w:t>10</w:t>
      </w:r>
      <w:r w:rsidRPr="00D93F7E">
        <w:rPr>
          <w:rFonts w:ascii="Arial" w:hAnsi="Arial" w:cs="Arial"/>
          <w:b/>
          <w:szCs w:val="24"/>
        </w:rPr>
        <w:t>. Participaciones municipales</w:t>
      </w:r>
    </w:p>
    <w:p w14:paraId="744EF9DA"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El Poder Ejecutivo del estado, por conducto de la Secretaría de Administración y Finanzas, recibirá las participaciones que correspondan a los municipios, en aquellos casos en q</w:t>
      </w:r>
      <w:r w:rsidR="008A6A35" w:rsidRPr="00D93F7E">
        <w:rPr>
          <w:rFonts w:ascii="Arial" w:hAnsi="Arial" w:cs="Arial"/>
          <w:szCs w:val="24"/>
        </w:rPr>
        <w:t>ue las disposiciones relativas de</w:t>
      </w:r>
      <w:r w:rsidRPr="00D93F7E">
        <w:rPr>
          <w:rFonts w:ascii="Arial" w:hAnsi="Arial" w:cs="Arial"/>
          <w:szCs w:val="24"/>
        </w:rPr>
        <w:t xml:space="preserve"> la Ley de Coordinación Fiscal, la Ley General de Contabilidad Gubernamental y las demás disposiciones normativas aplicables así lo determinen.</w:t>
      </w:r>
    </w:p>
    <w:p w14:paraId="641081C9" w14:textId="33AC250B" w:rsidR="001F7E61" w:rsidRPr="00D93F7E" w:rsidRDefault="001F7E61"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distribución de las participaciones se basa en las estimaciones publicadas en el Presupuesto de Egresos de la Federación para el </w:t>
      </w:r>
      <w:r w:rsidR="00190C68">
        <w:rPr>
          <w:rFonts w:ascii="Arial" w:hAnsi="Arial" w:cs="Arial"/>
          <w:szCs w:val="24"/>
        </w:rPr>
        <w:t>E</w:t>
      </w:r>
      <w:r w:rsidRPr="00D93F7E">
        <w:rPr>
          <w:rFonts w:ascii="Arial" w:hAnsi="Arial" w:cs="Arial"/>
          <w:szCs w:val="24"/>
        </w:rPr>
        <w:t xml:space="preserve">jercicio </w:t>
      </w:r>
      <w:r w:rsidR="00190C68">
        <w:rPr>
          <w:rFonts w:ascii="Arial" w:hAnsi="Arial" w:cs="Arial"/>
          <w:szCs w:val="24"/>
        </w:rPr>
        <w:t>F</w:t>
      </w:r>
      <w:r w:rsidR="00190C68" w:rsidRPr="00D93F7E">
        <w:rPr>
          <w:rFonts w:ascii="Arial" w:hAnsi="Arial" w:cs="Arial"/>
          <w:szCs w:val="24"/>
        </w:rPr>
        <w:t xml:space="preserve">iscal </w:t>
      </w:r>
      <w:r w:rsidRPr="00D93F7E">
        <w:rPr>
          <w:rFonts w:ascii="Arial" w:hAnsi="Arial" w:cs="Arial"/>
          <w:szCs w:val="24"/>
        </w:rPr>
        <w:t xml:space="preserve">2022, </w:t>
      </w:r>
      <w:r w:rsidR="00190C68">
        <w:rPr>
          <w:rFonts w:ascii="Arial" w:hAnsi="Arial" w:cs="Arial"/>
          <w:szCs w:val="24"/>
        </w:rPr>
        <w:t xml:space="preserve">y en la </w:t>
      </w:r>
      <w:r w:rsidRPr="00D93F7E">
        <w:rPr>
          <w:rFonts w:ascii="Arial" w:hAnsi="Arial" w:cs="Arial"/>
          <w:szCs w:val="24"/>
        </w:rPr>
        <w:t xml:space="preserve">base del cálculo con coeficientes de 2021. Por lo </w:t>
      </w:r>
      <w:r w:rsidR="00190C68">
        <w:rPr>
          <w:rFonts w:ascii="Arial" w:hAnsi="Arial" w:cs="Arial"/>
          <w:szCs w:val="24"/>
        </w:rPr>
        <w:t>tanto</w:t>
      </w:r>
      <w:r w:rsidRPr="00D93F7E">
        <w:rPr>
          <w:rFonts w:ascii="Arial" w:hAnsi="Arial" w:cs="Arial"/>
          <w:szCs w:val="24"/>
        </w:rPr>
        <w:t>, el ejercicio de las participaciones por parte de los municipios deberá ser con cautela, ya</w:t>
      </w:r>
      <w:r w:rsidR="0061255B" w:rsidRPr="00D93F7E">
        <w:rPr>
          <w:rFonts w:ascii="Arial" w:hAnsi="Arial" w:cs="Arial"/>
          <w:szCs w:val="24"/>
        </w:rPr>
        <w:t xml:space="preserve"> que</w:t>
      </w:r>
      <w:r w:rsidR="00316C3B" w:rsidRPr="00D93F7E">
        <w:rPr>
          <w:rFonts w:ascii="Arial" w:hAnsi="Arial" w:cs="Arial"/>
          <w:szCs w:val="24"/>
        </w:rPr>
        <w:t xml:space="preserve"> el monto definitivo</w:t>
      </w:r>
      <w:r w:rsidRPr="00D93F7E">
        <w:rPr>
          <w:rFonts w:ascii="Arial" w:hAnsi="Arial" w:cs="Arial"/>
          <w:szCs w:val="24"/>
        </w:rPr>
        <w:t xml:space="preserve"> dependerá de la </w:t>
      </w:r>
      <w:r w:rsidR="00C84FAC">
        <w:rPr>
          <w:rFonts w:ascii="Arial" w:hAnsi="Arial" w:cs="Arial"/>
          <w:szCs w:val="24"/>
        </w:rPr>
        <w:t>R</w:t>
      </w:r>
      <w:r w:rsidRPr="00D93F7E">
        <w:rPr>
          <w:rFonts w:ascii="Arial" w:hAnsi="Arial" w:cs="Arial"/>
          <w:szCs w:val="24"/>
        </w:rPr>
        <w:t xml:space="preserve">ecaudación </w:t>
      </w:r>
      <w:r w:rsidR="00C84FAC">
        <w:rPr>
          <w:rFonts w:ascii="Arial" w:hAnsi="Arial" w:cs="Arial"/>
          <w:szCs w:val="24"/>
        </w:rPr>
        <w:t>F</w:t>
      </w:r>
      <w:r w:rsidRPr="00D93F7E">
        <w:rPr>
          <w:rFonts w:ascii="Arial" w:hAnsi="Arial" w:cs="Arial"/>
          <w:szCs w:val="24"/>
        </w:rPr>
        <w:t xml:space="preserve">ederal </w:t>
      </w:r>
      <w:r w:rsidR="00C84FAC">
        <w:rPr>
          <w:rFonts w:ascii="Arial" w:hAnsi="Arial" w:cs="Arial"/>
          <w:szCs w:val="24"/>
        </w:rPr>
        <w:t>P</w:t>
      </w:r>
      <w:r w:rsidRPr="00D93F7E">
        <w:rPr>
          <w:rFonts w:ascii="Arial" w:hAnsi="Arial" w:cs="Arial"/>
          <w:szCs w:val="24"/>
        </w:rPr>
        <w:t>articipable observada en el ejercicio y los coeficientes de distribución definitivos para el 2022.</w:t>
      </w:r>
    </w:p>
    <w:p w14:paraId="3FBBC31E" w14:textId="58DC6966" w:rsidR="006653C9"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Para efectos de lo previsto en el artículo 115, fracción IV, inciso b), de la Constitución Política de los Estados Unidos Mexicanos, las bases, montos y plazos para la distribución de </w:t>
      </w:r>
      <w:r w:rsidR="00190C68">
        <w:rPr>
          <w:rFonts w:ascii="Arial" w:hAnsi="Arial" w:cs="Arial"/>
          <w:szCs w:val="24"/>
        </w:rPr>
        <w:t xml:space="preserve">las </w:t>
      </w:r>
      <w:r w:rsidRPr="00D93F7E">
        <w:rPr>
          <w:rFonts w:ascii="Arial" w:hAnsi="Arial" w:cs="Arial"/>
          <w:szCs w:val="24"/>
        </w:rPr>
        <w:t xml:space="preserve">participaciones federales </w:t>
      </w:r>
      <w:r w:rsidR="00190C68">
        <w:rPr>
          <w:rFonts w:ascii="Arial" w:hAnsi="Arial" w:cs="Arial"/>
          <w:szCs w:val="24"/>
        </w:rPr>
        <w:t xml:space="preserve">destinadas </w:t>
      </w:r>
      <w:r w:rsidRPr="00D93F7E">
        <w:rPr>
          <w:rFonts w:ascii="Arial" w:hAnsi="Arial" w:cs="Arial"/>
          <w:szCs w:val="24"/>
        </w:rPr>
        <w:t>a los municipios del estado</w:t>
      </w:r>
      <w:r w:rsidR="00190C68">
        <w:rPr>
          <w:rFonts w:ascii="Arial" w:hAnsi="Arial" w:cs="Arial"/>
          <w:szCs w:val="24"/>
        </w:rPr>
        <w:t xml:space="preserve"> </w:t>
      </w:r>
      <w:r w:rsidRPr="00D93F7E">
        <w:rPr>
          <w:rFonts w:ascii="Arial" w:hAnsi="Arial" w:cs="Arial"/>
          <w:szCs w:val="24"/>
        </w:rPr>
        <w:t>s</w:t>
      </w:r>
      <w:r w:rsidR="00190C68">
        <w:rPr>
          <w:rFonts w:ascii="Arial" w:hAnsi="Arial" w:cs="Arial"/>
          <w:szCs w:val="24"/>
        </w:rPr>
        <w:t>erá</w:t>
      </w:r>
      <w:r w:rsidRPr="00D93F7E">
        <w:rPr>
          <w:rFonts w:ascii="Arial" w:hAnsi="Arial" w:cs="Arial"/>
          <w:szCs w:val="24"/>
        </w:rPr>
        <w:t>n las que se establecen en la Ley de Coordinación Fiscal del Estado de Yucatán.</w:t>
      </w:r>
    </w:p>
    <w:p w14:paraId="24A76BF3" w14:textId="235BFD8F"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lastRenderedPageBreak/>
        <w:t>Artículo 1</w:t>
      </w:r>
      <w:r w:rsidR="001D2525" w:rsidRPr="00D93F7E">
        <w:rPr>
          <w:rFonts w:ascii="Arial" w:hAnsi="Arial" w:cs="Arial"/>
          <w:b/>
          <w:szCs w:val="24"/>
        </w:rPr>
        <w:t>1</w:t>
      </w:r>
      <w:r w:rsidRPr="00D93F7E">
        <w:rPr>
          <w:rFonts w:ascii="Arial" w:hAnsi="Arial" w:cs="Arial"/>
          <w:b/>
          <w:szCs w:val="24"/>
        </w:rPr>
        <w:t xml:space="preserve">. Calendario de ingresos </w:t>
      </w:r>
    </w:p>
    <w:p w14:paraId="45E4FC61" w14:textId="031502AF"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Los entes públicos que reciban </w:t>
      </w:r>
      <w:r w:rsidR="00583BD6">
        <w:rPr>
          <w:rFonts w:ascii="Arial" w:hAnsi="Arial" w:cs="Arial"/>
          <w:szCs w:val="24"/>
        </w:rPr>
        <w:t xml:space="preserve">los </w:t>
      </w:r>
      <w:r w:rsidRPr="00D93F7E">
        <w:rPr>
          <w:rFonts w:ascii="Arial" w:hAnsi="Arial" w:cs="Arial"/>
          <w:szCs w:val="24"/>
        </w:rPr>
        <w:t>ingresos señalados en el artículo 2 de esta ley</w:t>
      </w:r>
      <w:r w:rsidR="008A6A35" w:rsidRPr="00D93F7E">
        <w:rPr>
          <w:rFonts w:ascii="Arial" w:hAnsi="Arial" w:cs="Arial"/>
          <w:szCs w:val="24"/>
        </w:rPr>
        <w:t xml:space="preserve"> </w:t>
      </w:r>
      <w:r w:rsidRPr="00D93F7E">
        <w:rPr>
          <w:rFonts w:ascii="Arial" w:hAnsi="Arial" w:cs="Arial"/>
          <w:szCs w:val="24"/>
        </w:rPr>
        <w:t xml:space="preserve">deberán formular su calendario de ingresos con base mensual en los formatos que </w:t>
      </w:r>
      <w:r w:rsidR="008A6A35" w:rsidRPr="00D93F7E">
        <w:rPr>
          <w:rFonts w:ascii="Arial" w:hAnsi="Arial" w:cs="Arial"/>
          <w:szCs w:val="24"/>
        </w:rPr>
        <w:t xml:space="preserve">para tal efecto </w:t>
      </w:r>
      <w:r w:rsidRPr="00D93F7E">
        <w:rPr>
          <w:rFonts w:ascii="Arial" w:hAnsi="Arial" w:cs="Arial"/>
          <w:szCs w:val="24"/>
        </w:rPr>
        <w:t>determine el Consejo Nacional de Armonización Contable</w:t>
      </w:r>
      <w:r w:rsidR="008A6A35" w:rsidRPr="00D93F7E">
        <w:rPr>
          <w:rFonts w:ascii="Arial" w:hAnsi="Arial" w:cs="Arial"/>
          <w:szCs w:val="24"/>
        </w:rPr>
        <w:t>,</w:t>
      </w:r>
      <w:r w:rsidRPr="00D93F7E">
        <w:rPr>
          <w:rFonts w:ascii="Arial" w:hAnsi="Arial" w:cs="Arial"/>
          <w:szCs w:val="24"/>
        </w:rPr>
        <w:t xml:space="preserve"> y remitirlo a la Secretaría de Administración y Finanzas durante los</w:t>
      </w:r>
      <w:r w:rsidR="008A6A35" w:rsidRPr="00D93F7E">
        <w:rPr>
          <w:rFonts w:ascii="Arial" w:hAnsi="Arial" w:cs="Arial"/>
          <w:szCs w:val="24"/>
        </w:rPr>
        <w:t xml:space="preserve"> primeros quince días del mes de enero.</w:t>
      </w:r>
    </w:p>
    <w:p w14:paraId="7CB2EA6E"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Secretaría de Administración y Finanzas publicará, a más tardar el último día de enero, en su sitio web, </w:t>
      </w:r>
      <w:r w:rsidR="008A6A35" w:rsidRPr="00D93F7E">
        <w:rPr>
          <w:rFonts w:ascii="Arial" w:hAnsi="Arial" w:cs="Arial"/>
          <w:szCs w:val="24"/>
        </w:rPr>
        <w:t>los calendarios</w:t>
      </w:r>
      <w:r w:rsidRPr="00D93F7E">
        <w:rPr>
          <w:rFonts w:ascii="Arial" w:hAnsi="Arial" w:cs="Arial"/>
          <w:szCs w:val="24"/>
        </w:rPr>
        <w:t xml:space="preserve"> de ingresos con base mensual</w:t>
      </w:r>
      <w:r w:rsidR="008A6A35" w:rsidRPr="00D93F7E">
        <w:rPr>
          <w:rFonts w:ascii="Arial" w:hAnsi="Arial" w:cs="Arial"/>
          <w:szCs w:val="24"/>
        </w:rPr>
        <w:t xml:space="preserve"> que reciba,</w:t>
      </w:r>
      <w:r w:rsidRPr="00D93F7E">
        <w:rPr>
          <w:rFonts w:ascii="Arial" w:hAnsi="Arial" w:cs="Arial"/>
          <w:szCs w:val="24"/>
        </w:rPr>
        <w:t xml:space="preserve"> en los formatos que </w:t>
      </w:r>
      <w:r w:rsidR="008A6A35" w:rsidRPr="00D93F7E">
        <w:rPr>
          <w:rFonts w:ascii="Arial" w:hAnsi="Arial" w:cs="Arial"/>
          <w:szCs w:val="24"/>
        </w:rPr>
        <w:t xml:space="preserve">para tal efecto </w:t>
      </w:r>
      <w:r w:rsidRPr="00D93F7E">
        <w:rPr>
          <w:rFonts w:ascii="Arial" w:hAnsi="Arial" w:cs="Arial"/>
          <w:szCs w:val="24"/>
        </w:rPr>
        <w:t>determine el Consejo Nacional de Armonización Contable</w:t>
      </w:r>
      <w:r w:rsidR="008A6A35" w:rsidRPr="00D93F7E">
        <w:rPr>
          <w:rFonts w:ascii="Arial" w:hAnsi="Arial" w:cs="Arial"/>
          <w:szCs w:val="24"/>
        </w:rPr>
        <w:t>,</w:t>
      </w:r>
      <w:r w:rsidRPr="00D93F7E">
        <w:rPr>
          <w:rFonts w:ascii="Arial" w:hAnsi="Arial" w:cs="Arial"/>
          <w:szCs w:val="24"/>
        </w:rPr>
        <w:t xml:space="preserve"> </w:t>
      </w:r>
      <w:r w:rsidR="008A6A35" w:rsidRPr="00D93F7E">
        <w:rPr>
          <w:rFonts w:ascii="Arial" w:hAnsi="Arial" w:cs="Arial"/>
          <w:szCs w:val="24"/>
        </w:rPr>
        <w:t xml:space="preserve">de conformidad con </w:t>
      </w:r>
      <w:r w:rsidRPr="00D93F7E">
        <w:rPr>
          <w:rFonts w:ascii="Arial" w:hAnsi="Arial" w:cs="Arial"/>
          <w:szCs w:val="24"/>
        </w:rPr>
        <w:t>el párrafo segundo del artículo 66 de la Ley General de Contabilidad Gubernamental.</w:t>
      </w:r>
    </w:p>
    <w:p w14:paraId="76D86BF4" w14:textId="30936158"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2</w:t>
      </w:r>
      <w:r w:rsidRPr="00D93F7E">
        <w:rPr>
          <w:rFonts w:ascii="Arial" w:hAnsi="Arial" w:cs="Arial"/>
          <w:b/>
          <w:szCs w:val="24"/>
        </w:rPr>
        <w:t>. Aprovechamientos</w:t>
      </w:r>
    </w:p>
    <w:p w14:paraId="0EDBEFCC" w14:textId="2A7FF9E1" w:rsidR="00E41778" w:rsidRPr="00D93F7E" w:rsidRDefault="00E41778"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El Poder Ejecutivo del </w:t>
      </w:r>
      <w:r w:rsidR="006D59E8">
        <w:rPr>
          <w:rFonts w:ascii="Arial" w:hAnsi="Arial" w:cs="Arial"/>
          <w:szCs w:val="24"/>
        </w:rPr>
        <w:t>e</w:t>
      </w:r>
      <w:r w:rsidRPr="00D93F7E">
        <w:rPr>
          <w:rFonts w:ascii="Arial" w:hAnsi="Arial" w:cs="Arial"/>
          <w:szCs w:val="24"/>
        </w:rPr>
        <w:t xml:space="preserve">stado, por conducto de la Secretaría de Administración y Finanzas, queda autorizado para fijar o modificar los aprovechamientos que </w:t>
      </w:r>
      <w:r w:rsidR="00D51607" w:rsidRPr="00D93F7E">
        <w:rPr>
          <w:rFonts w:ascii="Arial" w:hAnsi="Arial" w:cs="Arial"/>
          <w:szCs w:val="24"/>
        </w:rPr>
        <w:t>cobren las dependencias</w:t>
      </w:r>
      <w:r w:rsidRPr="00D93F7E">
        <w:rPr>
          <w:rFonts w:ascii="Arial" w:hAnsi="Arial" w:cs="Arial"/>
          <w:szCs w:val="24"/>
        </w:rPr>
        <w:t xml:space="preserve"> durante el ejercicio fiscal 2022, por el uso, goce, aprovechamiento o explotación de bienes sujetos al régimen de dominio público del </w:t>
      </w:r>
      <w:r w:rsidR="006D59E8">
        <w:rPr>
          <w:rFonts w:ascii="Arial" w:hAnsi="Arial" w:cs="Arial"/>
          <w:szCs w:val="24"/>
        </w:rPr>
        <w:t>e</w:t>
      </w:r>
      <w:r w:rsidRPr="00D93F7E">
        <w:rPr>
          <w:rFonts w:ascii="Arial" w:hAnsi="Arial" w:cs="Arial"/>
          <w:szCs w:val="24"/>
        </w:rPr>
        <w:t>stado</w:t>
      </w:r>
      <w:r w:rsidR="00774A7C">
        <w:rPr>
          <w:rFonts w:ascii="Arial" w:hAnsi="Arial" w:cs="Arial"/>
          <w:szCs w:val="24"/>
        </w:rPr>
        <w:t>,</w:t>
      </w:r>
      <w:r w:rsidRPr="00D93F7E">
        <w:rPr>
          <w:rFonts w:ascii="Arial" w:hAnsi="Arial" w:cs="Arial"/>
          <w:szCs w:val="24"/>
        </w:rPr>
        <w:t xml:space="preserve"> o por la prestación de servicios en el ejercicio de las funciones de derecho público por los que no se establecen derechos o que, por cualquier causa legal, no se paguen. </w:t>
      </w:r>
    </w:p>
    <w:p w14:paraId="310C4F45" w14:textId="0D93BBA6" w:rsidR="00E41778" w:rsidRPr="00D93F7E" w:rsidRDefault="00D51607"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w:t>
      </w:r>
      <w:r w:rsidR="00E41778" w:rsidRPr="00D93F7E">
        <w:rPr>
          <w:rFonts w:ascii="Arial" w:hAnsi="Arial" w:cs="Arial"/>
          <w:szCs w:val="24"/>
        </w:rPr>
        <w:t xml:space="preserve">a Secretaría de Administración y Finanzas, mediante resoluciones de carácter particular, aprobará los montos de los aprovechamientos que cobren las dependencias de la Administración Pública </w:t>
      </w:r>
      <w:r w:rsidR="00774A7C">
        <w:rPr>
          <w:rFonts w:ascii="Arial" w:hAnsi="Arial" w:cs="Arial"/>
          <w:szCs w:val="24"/>
        </w:rPr>
        <w:t>e</w:t>
      </w:r>
      <w:r w:rsidR="00E41778" w:rsidRPr="00D93F7E">
        <w:rPr>
          <w:rFonts w:ascii="Arial" w:hAnsi="Arial" w:cs="Arial"/>
          <w:szCs w:val="24"/>
        </w:rPr>
        <w:t>statal, salvo cuando su determinación y cobro se encuentren previstos en otras leyes</w:t>
      </w:r>
      <w:r w:rsidR="002320E4">
        <w:rPr>
          <w:rFonts w:ascii="Arial" w:hAnsi="Arial" w:cs="Arial"/>
          <w:szCs w:val="24"/>
        </w:rPr>
        <w:t xml:space="preserve">. </w:t>
      </w:r>
      <w:r w:rsidRPr="00D93F7E">
        <w:rPr>
          <w:rFonts w:ascii="Arial" w:hAnsi="Arial" w:cs="Arial"/>
          <w:szCs w:val="24"/>
        </w:rPr>
        <w:t>Los aprovechamientos que cobren las entidades se sujetarán a la aprobación de</w:t>
      </w:r>
      <w:r w:rsidR="00774A7C">
        <w:rPr>
          <w:rFonts w:ascii="Arial" w:hAnsi="Arial" w:cs="Arial"/>
          <w:szCs w:val="24"/>
        </w:rPr>
        <w:t>l</w:t>
      </w:r>
      <w:r w:rsidRPr="00D93F7E">
        <w:rPr>
          <w:rFonts w:ascii="Arial" w:hAnsi="Arial" w:cs="Arial"/>
          <w:szCs w:val="24"/>
        </w:rPr>
        <w:t xml:space="preserve"> órgano de gobierno correspondiente</w:t>
      </w:r>
      <w:r w:rsidR="00774A7C">
        <w:rPr>
          <w:rFonts w:ascii="Arial" w:hAnsi="Arial" w:cs="Arial"/>
          <w:szCs w:val="24"/>
        </w:rPr>
        <w:t>,</w:t>
      </w:r>
      <w:r w:rsidRPr="00D93F7E">
        <w:rPr>
          <w:rFonts w:ascii="Arial" w:hAnsi="Arial" w:cs="Arial"/>
          <w:szCs w:val="24"/>
        </w:rPr>
        <w:t xml:space="preserve"> </w:t>
      </w:r>
      <w:r w:rsidR="00774A7C">
        <w:rPr>
          <w:rFonts w:ascii="Arial" w:hAnsi="Arial" w:cs="Arial"/>
          <w:szCs w:val="24"/>
        </w:rPr>
        <w:t>de conformidad con</w:t>
      </w:r>
      <w:r w:rsidRPr="00D93F7E">
        <w:rPr>
          <w:rFonts w:ascii="Arial" w:hAnsi="Arial" w:cs="Arial"/>
          <w:szCs w:val="24"/>
        </w:rPr>
        <w:t xml:space="preserve"> la normativ</w:t>
      </w:r>
      <w:r w:rsidR="00774A7C">
        <w:rPr>
          <w:rFonts w:ascii="Arial" w:hAnsi="Arial" w:cs="Arial"/>
          <w:szCs w:val="24"/>
        </w:rPr>
        <w:t>idad</w:t>
      </w:r>
      <w:r w:rsidRPr="00D93F7E">
        <w:rPr>
          <w:rFonts w:ascii="Arial" w:hAnsi="Arial" w:cs="Arial"/>
          <w:szCs w:val="24"/>
        </w:rPr>
        <w:t xml:space="preserve"> aplicable, con excepción de aquellos que se determinen por acuerdo del Ejecutivo del </w:t>
      </w:r>
      <w:r w:rsidR="00774A7C">
        <w:rPr>
          <w:rFonts w:ascii="Arial" w:hAnsi="Arial" w:cs="Arial"/>
          <w:szCs w:val="24"/>
        </w:rPr>
        <w:t>e</w:t>
      </w:r>
      <w:r w:rsidRPr="00D93F7E">
        <w:rPr>
          <w:rFonts w:ascii="Arial" w:hAnsi="Arial" w:cs="Arial"/>
          <w:szCs w:val="24"/>
        </w:rPr>
        <w:t>stado.</w:t>
      </w:r>
    </w:p>
    <w:p w14:paraId="28C8E206" w14:textId="77927BF5" w:rsidR="00E41778" w:rsidRPr="00D93F7E" w:rsidRDefault="00E41778"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autorizaciones </w:t>
      </w:r>
      <w:r w:rsidR="00D51607" w:rsidRPr="00D93F7E">
        <w:rPr>
          <w:rFonts w:ascii="Arial" w:hAnsi="Arial" w:cs="Arial"/>
          <w:szCs w:val="24"/>
        </w:rPr>
        <w:t xml:space="preserve">otorgadas </w:t>
      </w:r>
      <w:r w:rsidRPr="00D93F7E">
        <w:rPr>
          <w:rFonts w:ascii="Arial" w:hAnsi="Arial" w:cs="Arial"/>
          <w:szCs w:val="24"/>
        </w:rPr>
        <w:t>para fijar o modificar las cuotas de los aprovechamientos durante el ejercicio fiscal 2022</w:t>
      </w:r>
      <w:r w:rsidR="00774A7C">
        <w:rPr>
          <w:rFonts w:ascii="Arial" w:hAnsi="Arial" w:cs="Arial"/>
          <w:szCs w:val="24"/>
        </w:rPr>
        <w:t xml:space="preserve"> </w:t>
      </w:r>
      <w:r w:rsidRPr="00D93F7E">
        <w:rPr>
          <w:rFonts w:ascii="Arial" w:hAnsi="Arial" w:cs="Arial"/>
          <w:szCs w:val="24"/>
        </w:rPr>
        <w:t>solo surtirán sus efectos para ese año.</w:t>
      </w:r>
      <w:r w:rsidR="00316C3B" w:rsidRPr="00D93F7E">
        <w:rPr>
          <w:rFonts w:ascii="Arial" w:hAnsi="Arial" w:cs="Arial"/>
          <w:szCs w:val="24"/>
        </w:rPr>
        <w:t xml:space="preserve"> En tanto no sean autorizados los aprovechamientos a que se refiere este artículo para el ejercicio fiscal 2022, se aplicarán los vigentes al 31 de diciembre de 2021</w:t>
      </w:r>
      <w:r w:rsidRPr="00D93F7E">
        <w:rPr>
          <w:rFonts w:ascii="Arial" w:hAnsi="Arial" w:cs="Arial"/>
          <w:szCs w:val="24"/>
        </w:rPr>
        <w:t>.</w:t>
      </w:r>
    </w:p>
    <w:p w14:paraId="3D93BB4C" w14:textId="1E47DCE4" w:rsidR="00E41778" w:rsidRPr="00D93F7E" w:rsidRDefault="00184ED8" w:rsidP="008A39AA">
      <w:pPr>
        <w:spacing w:before="100" w:beforeAutospacing="1" w:after="100" w:afterAutospacing="1" w:line="240" w:lineRule="auto"/>
        <w:jc w:val="both"/>
        <w:rPr>
          <w:rFonts w:ascii="Arial" w:hAnsi="Arial" w:cs="Arial"/>
          <w:szCs w:val="24"/>
        </w:rPr>
      </w:pPr>
      <w:r>
        <w:rPr>
          <w:rFonts w:ascii="Arial" w:hAnsi="Arial" w:cs="Arial"/>
          <w:szCs w:val="24"/>
        </w:rPr>
        <w:t>Los aprovechamientos</w:t>
      </w:r>
      <w:r w:rsidR="00E41778" w:rsidRPr="00D93F7E">
        <w:rPr>
          <w:rFonts w:ascii="Arial" w:hAnsi="Arial" w:cs="Arial"/>
          <w:szCs w:val="24"/>
        </w:rPr>
        <w:t xml:space="preserve"> </w:t>
      </w:r>
      <w:r>
        <w:rPr>
          <w:rFonts w:ascii="Arial" w:hAnsi="Arial" w:cs="Arial"/>
          <w:szCs w:val="24"/>
        </w:rPr>
        <w:t xml:space="preserve">fijados en porcentaje que se encuentren vigentes al </w:t>
      </w:r>
      <w:r w:rsidR="00E41778" w:rsidRPr="00D93F7E">
        <w:rPr>
          <w:rFonts w:ascii="Arial" w:hAnsi="Arial" w:cs="Arial"/>
          <w:szCs w:val="24"/>
        </w:rPr>
        <w:t xml:space="preserve">31 de diciembre de </w:t>
      </w:r>
      <w:r w:rsidR="00D51607" w:rsidRPr="00D93F7E">
        <w:rPr>
          <w:rFonts w:ascii="Arial" w:hAnsi="Arial" w:cs="Arial"/>
          <w:szCs w:val="24"/>
        </w:rPr>
        <w:t>2021</w:t>
      </w:r>
      <w:r w:rsidR="00E41778" w:rsidRPr="00D93F7E">
        <w:rPr>
          <w:rFonts w:ascii="Arial" w:hAnsi="Arial" w:cs="Arial"/>
          <w:szCs w:val="24"/>
        </w:rPr>
        <w:t xml:space="preserve">, </w:t>
      </w:r>
      <w:r>
        <w:rPr>
          <w:rFonts w:ascii="Arial" w:hAnsi="Arial" w:cs="Arial"/>
          <w:szCs w:val="24"/>
        </w:rPr>
        <w:t xml:space="preserve">se continuarán aplicando durante el ejercicio fiscal 2022, </w:t>
      </w:r>
      <w:r w:rsidR="00E41778" w:rsidRPr="00D93F7E">
        <w:rPr>
          <w:rFonts w:ascii="Arial" w:hAnsi="Arial" w:cs="Arial"/>
          <w:szCs w:val="24"/>
        </w:rPr>
        <w:t xml:space="preserve">hasta en tanto </w:t>
      </w:r>
      <w:r w:rsidR="00D51607" w:rsidRPr="00D93F7E">
        <w:rPr>
          <w:rFonts w:ascii="Arial" w:hAnsi="Arial" w:cs="Arial"/>
          <w:szCs w:val="24"/>
        </w:rPr>
        <w:t>la secretaría o el órgano de gobierno correspondiente</w:t>
      </w:r>
      <w:r w:rsidR="00E41778" w:rsidRPr="00D93F7E">
        <w:rPr>
          <w:rFonts w:ascii="Arial" w:hAnsi="Arial" w:cs="Arial"/>
          <w:szCs w:val="24"/>
        </w:rPr>
        <w:t xml:space="preserve"> no emita autorización para </w:t>
      </w:r>
      <w:r>
        <w:rPr>
          <w:rFonts w:ascii="Arial" w:hAnsi="Arial" w:cs="Arial"/>
          <w:szCs w:val="24"/>
        </w:rPr>
        <w:t>este último ejercicio fiscal.</w:t>
      </w:r>
    </w:p>
    <w:p w14:paraId="1E294105" w14:textId="7E47FEA5" w:rsidR="003D6FFD" w:rsidRPr="00D93F7E" w:rsidRDefault="00E41778"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lastRenderedPageBreak/>
        <w:t xml:space="preserve">En cuanto a los aprovechamientos que no hayan sido cobrados en el ejercicio inmediato anterior o que no se cobren de manera regular, las dependencias </w:t>
      </w:r>
      <w:r w:rsidR="006B53B3" w:rsidRPr="00D93F7E">
        <w:rPr>
          <w:rFonts w:ascii="Arial" w:hAnsi="Arial" w:cs="Arial"/>
          <w:szCs w:val="24"/>
        </w:rPr>
        <w:t xml:space="preserve">o entidades </w:t>
      </w:r>
      <w:r w:rsidRPr="00D93F7E">
        <w:rPr>
          <w:rFonts w:ascii="Arial" w:hAnsi="Arial" w:cs="Arial"/>
          <w:szCs w:val="24"/>
        </w:rPr>
        <w:t>interesadas deberán someter</w:t>
      </w:r>
      <w:r w:rsidR="00184ED8">
        <w:rPr>
          <w:rFonts w:ascii="Arial" w:hAnsi="Arial" w:cs="Arial"/>
          <w:szCs w:val="24"/>
        </w:rPr>
        <w:t>,</w:t>
      </w:r>
      <w:r w:rsidRPr="00D93F7E">
        <w:rPr>
          <w:rFonts w:ascii="Arial" w:hAnsi="Arial" w:cs="Arial"/>
          <w:szCs w:val="24"/>
        </w:rPr>
        <w:t xml:space="preserve"> para su autorización, el monto de los aprovechamientos que pretendan cobrar, en un plazo no menor a diez días hábiles anteriores a la fecha de su entrada en vigor. </w:t>
      </w:r>
    </w:p>
    <w:p w14:paraId="2FB03037" w14:textId="7C04F8B0"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3</w:t>
      </w:r>
      <w:r w:rsidRPr="00D93F7E">
        <w:rPr>
          <w:rFonts w:ascii="Arial" w:hAnsi="Arial" w:cs="Arial"/>
          <w:b/>
          <w:szCs w:val="24"/>
        </w:rPr>
        <w:t>. Productos</w:t>
      </w:r>
    </w:p>
    <w:p w14:paraId="5F21993F" w14:textId="45F1D744" w:rsidR="006B53B3" w:rsidRPr="00D93F7E" w:rsidRDefault="006B53B3"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2022, a</w:t>
      </w:r>
      <w:r w:rsidR="00DA11C5">
        <w:rPr>
          <w:rFonts w:ascii="Arial" w:hAnsi="Arial" w:cs="Arial"/>
          <w:szCs w:val="24"/>
        </w:rPr>
        <w:t>u</w:t>
      </w:r>
      <w:r w:rsidRPr="00D93F7E">
        <w:rPr>
          <w:rFonts w:ascii="Arial" w:hAnsi="Arial" w:cs="Arial"/>
          <w:szCs w:val="24"/>
        </w:rPr>
        <w:t>n cuando su cobro se encuentre previsto en otras leyes.</w:t>
      </w:r>
    </w:p>
    <w:p w14:paraId="023048CD" w14:textId="69DC2DA2" w:rsidR="006B53B3" w:rsidRPr="00D93F7E" w:rsidRDefault="006B53B3"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Las autorizaciones para fijar o modificar las cuotas de los productos que otorgue la Secretaría de Administración y Finanzas durante el ejercicio fiscal 2022, solo surtirán sus efectos para es</w:t>
      </w:r>
      <w:r w:rsidR="00DA11C5">
        <w:rPr>
          <w:rFonts w:ascii="Arial" w:hAnsi="Arial" w:cs="Arial"/>
          <w:szCs w:val="24"/>
        </w:rPr>
        <w:t>t</w:t>
      </w:r>
      <w:r w:rsidRPr="00D93F7E">
        <w:rPr>
          <w:rFonts w:ascii="Arial" w:hAnsi="Arial" w:cs="Arial"/>
          <w:szCs w:val="24"/>
        </w:rPr>
        <w:t>e año.</w:t>
      </w:r>
      <w:r w:rsidR="0061255B" w:rsidRPr="00D93F7E">
        <w:rPr>
          <w:rFonts w:ascii="Arial" w:hAnsi="Arial" w:cs="Arial"/>
          <w:szCs w:val="24"/>
        </w:rPr>
        <w:t xml:space="preserve"> </w:t>
      </w:r>
      <w:r w:rsidRPr="00D93F7E">
        <w:rPr>
          <w:rFonts w:ascii="Arial" w:hAnsi="Arial" w:cs="Arial"/>
          <w:szCs w:val="24"/>
        </w:rPr>
        <w:t>En tanto no sean autorizados los productos a que se refiere este artículo para el ejercicio fiscal 2022, se aplicarán los vigentes al 31 de diciembre de 2021.</w:t>
      </w:r>
    </w:p>
    <w:p w14:paraId="0270915E" w14:textId="7473154B" w:rsidR="006B53B3" w:rsidRPr="00D93F7E" w:rsidRDefault="00DA11C5" w:rsidP="008A39AA">
      <w:pPr>
        <w:spacing w:before="100" w:beforeAutospacing="1" w:after="100" w:afterAutospacing="1" w:line="240" w:lineRule="auto"/>
        <w:jc w:val="both"/>
        <w:rPr>
          <w:rFonts w:ascii="Arial" w:hAnsi="Arial" w:cs="Arial"/>
          <w:szCs w:val="24"/>
        </w:rPr>
      </w:pPr>
      <w:r>
        <w:rPr>
          <w:rFonts w:ascii="Arial" w:hAnsi="Arial" w:cs="Arial"/>
          <w:szCs w:val="24"/>
        </w:rPr>
        <w:t xml:space="preserve">Los productos fijados en porcentaje que se encuentren vigentes al 31 de diciembre de 2021, se continuarán aplicando durante el ejercicio fiscal 2022, </w:t>
      </w:r>
      <w:r w:rsidR="006B53B3" w:rsidRPr="00D93F7E">
        <w:rPr>
          <w:rFonts w:ascii="Arial" w:hAnsi="Arial" w:cs="Arial"/>
          <w:szCs w:val="24"/>
        </w:rPr>
        <w:t xml:space="preserve">hasta en tanto </w:t>
      </w:r>
      <w:r>
        <w:rPr>
          <w:rFonts w:ascii="Arial" w:hAnsi="Arial" w:cs="Arial"/>
          <w:szCs w:val="24"/>
        </w:rPr>
        <w:t>la</w:t>
      </w:r>
      <w:r w:rsidRPr="00D93F7E">
        <w:rPr>
          <w:rFonts w:ascii="Arial" w:hAnsi="Arial" w:cs="Arial"/>
          <w:szCs w:val="24"/>
        </w:rPr>
        <w:t xml:space="preserve"> </w:t>
      </w:r>
      <w:r w:rsidR="006B53B3" w:rsidRPr="00D93F7E">
        <w:rPr>
          <w:rFonts w:ascii="Arial" w:hAnsi="Arial" w:cs="Arial"/>
          <w:szCs w:val="24"/>
        </w:rPr>
        <w:t xml:space="preserve">secretaría </w:t>
      </w:r>
      <w:r>
        <w:rPr>
          <w:rFonts w:ascii="Arial" w:hAnsi="Arial" w:cs="Arial"/>
          <w:szCs w:val="24"/>
        </w:rPr>
        <w:t xml:space="preserve">o el órgano de gobierno correspondiente </w:t>
      </w:r>
      <w:r w:rsidR="006B53B3" w:rsidRPr="00D93F7E">
        <w:rPr>
          <w:rFonts w:ascii="Arial" w:hAnsi="Arial" w:cs="Arial"/>
          <w:szCs w:val="24"/>
        </w:rPr>
        <w:t xml:space="preserve">no emita autorización para </w:t>
      </w:r>
      <w:r>
        <w:rPr>
          <w:rFonts w:ascii="Arial" w:hAnsi="Arial" w:cs="Arial"/>
          <w:szCs w:val="24"/>
        </w:rPr>
        <w:t>este último ejercicio fiscal.</w:t>
      </w:r>
    </w:p>
    <w:p w14:paraId="40269B72" w14:textId="57C85AA0" w:rsidR="003D6FFD" w:rsidRPr="00D93F7E" w:rsidRDefault="006B53B3"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r w:rsidR="003D6FFD" w:rsidRPr="00D93F7E">
        <w:rPr>
          <w:rFonts w:ascii="Arial" w:hAnsi="Arial" w:cs="Arial"/>
          <w:szCs w:val="24"/>
        </w:rPr>
        <w:t>.</w:t>
      </w:r>
    </w:p>
    <w:p w14:paraId="24262C1F" w14:textId="7ECE9009"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4</w:t>
      </w:r>
      <w:r w:rsidRPr="00D93F7E">
        <w:rPr>
          <w:rFonts w:ascii="Arial" w:hAnsi="Arial" w:cs="Arial"/>
          <w:b/>
          <w:szCs w:val="24"/>
        </w:rPr>
        <w:t>. Ingresos obtenidos de multas por infracciones fiscales</w:t>
      </w:r>
    </w:p>
    <w:p w14:paraId="67777494"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Para efectos de </w:t>
      </w:r>
      <w:r w:rsidR="00CC1C19" w:rsidRPr="00D93F7E">
        <w:rPr>
          <w:rFonts w:ascii="Arial" w:hAnsi="Arial" w:cs="Arial"/>
          <w:szCs w:val="24"/>
        </w:rPr>
        <w:t>lo establecido en el artículo 20</w:t>
      </w:r>
      <w:r w:rsidRPr="00D93F7E">
        <w:rPr>
          <w:rFonts w:ascii="Arial" w:hAnsi="Arial" w:cs="Arial"/>
          <w:szCs w:val="24"/>
        </w:rPr>
        <w:t xml:space="preserve">, fracción III, de la Ley de la Agencia de Administración Fiscal de Yucatán, los ingresos que el estado obtenga efectivamente de multas por </w:t>
      </w:r>
      <w:r w:rsidR="00CC1C19" w:rsidRPr="00D93F7E">
        <w:rPr>
          <w:rFonts w:ascii="Arial" w:hAnsi="Arial" w:cs="Arial"/>
          <w:szCs w:val="24"/>
        </w:rPr>
        <w:t>infracciones</w:t>
      </w:r>
      <w:r w:rsidRPr="00D93F7E">
        <w:rPr>
          <w:rFonts w:ascii="Arial" w:hAnsi="Arial" w:cs="Arial"/>
          <w:szCs w:val="24"/>
        </w:rPr>
        <w:t xml:space="preserve"> a las disposiciones fiscales, se destinarán a la formación de fondos para el otorgamiento de estímulos por productividad y cumplimiento del personal de dicho órgano fiscal.</w:t>
      </w:r>
    </w:p>
    <w:p w14:paraId="6CC0515E" w14:textId="77777777"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Capítulo II</w:t>
      </w:r>
      <w:r w:rsidR="00CC1C19" w:rsidRPr="00D93F7E">
        <w:rPr>
          <w:rFonts w:ascii="Arial" w:hAnsi="Arial" w:cs="Arial"/>
          <w:b/>
          <w:szCs w:val="24"/>
        </w:rPr>
        <w:br/>
      </w:r>
      <w:r w:rsidRPr="00D93F7E">
        <w:rPr>
          <w:rFonts w:ascii="Arial" w:hAnsi="Arial" w:cs="Arial"/>
          <w:b/>
          <w:szCs w:val="24"/>
        </w:rPr>
        <w:t>Recaudación y concentración de ingresos</w:t>
      </w:r>
    </w:p>
    <w:p w14:paraId="28FE69CD" w14:textId="5578A1AE"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lastRenderedPageBreak/>
        <w:t>Artículo 1</w:t>
      </w:r>
      <w:r w:rsidR="001D2525" w:rsidRPr="00D93F7E">
        <w:rPr>
          <w:rFonts w:ascii="Arial" w:hAnsi="Arial" w:cs="Arial"/>
          <w:b/>
          <w:szCs w:val="24"/>
        </w:rPr>
        <w:t>5</w:t>
      </w:r>
      <w:r w:rsidRPr="00D93F7E">
        <w:rPr>
          <w:rFonts w:ascii="Arial" w:hAnsi="Arial" w:cs="Arial"/>
          <w:b/>
          <w:szCs w:val="24"/>
        </w:rPr>
        <w:t>. Disposiciones en materia de recaudación</w:t>
      </w:r>
    </w:p>
    <w:p w14:paraId="432DB19E" w14:textId="0FDF6628"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 recaudación de los ingresos a que se refiere esta ley se acreditará mediante</w:t>
      </w:r>
      <w:r w:rsidR="00CC1C19" w:rsidRPr="00D93F7E">
        <w:rPr>
          <w:rFonts w:ascii="Arial" w:hAnsi="Arial" w:cs="Arial"/>
          <w:szCs w:val="24"/>
        </w:rPr>
        <w:t xml:space="preserve"> el</w:t>
      </w:r>
      <w:r w:rsidRPr="00D93F7E">
        <w:rPr>
          <w:rFonts w:ascii="Arial" w:hAnsi="Arial" w:cs="Arial"/>
          <w:szCs w:val="24"/>
        </w:rPr>
        <w:t xml:space="preserve"> comprobante de pago o </w:t>
      </w:r>
      <w:r w:rsidR="00CC1C19" w:rsidRPr="00D93F7E">
        <w:rPr>
          <w:rFonts w:ascii="Arial" w:hAnsi="Arial" w:cs="Arial"/>
          <w:szCs w:val="24"/>
        </w:rPr>
        <w:t xml:space="preserve">el </w:t>
      </w:r>
      <w:r w:rsidRPr="00D93F7E">
        <w:rPr>
          <w:rFonts w:ascii="Arial" w:hAnsi="Arial" w:cs="Arial"/>
          <w:szCs w:val="24"/>
        </w:rPr>
        <w:t xml:space="preserve">acuse de pago impreso o </w:t>
      </w:r>
      <w:r w:rsidR="0057453A" w:rsidRPr="00D93F7E">
        <w:rPr>
          <w:rFonts w:ascii="Arial" w:hAnsi="Arial" w:cs="Arial"/>
          <w:szCs w:val="24"/>
        </w:rPr>
        <w:t xml:space="preserve">electrónico </w:t>
      </w:r>
      <w:r w:rsidRPr="00D93F7E">
        <w:rPr>
          <w:rFonts w:ascii="Arial" w:hAnsi="Arial" w:cs="Arial"/>
          <w:szCs w:val="24"/>
        </w:rPr>
        <w:t>que para tal efecto emita la Secretaría de Administración y Finanzas, la Agencia de A</w:t>
      </w:r>
      <w:r w:rsidR="00CC1C19" w:rsidRPr="00D93F7E">
        <w:rPr>
          <w:rFonts w:ascii="Arial" w:hAnsi="Arial" w:cs="Arial"/>
          <w:szCs w:val="24"/>
        </w:rPr>
        <w:t>dministración Fiscal de Yucatán</w:t>
      </w:r>
      <w:r w:rsidRPr="00D93F7E">
        <w:rPr>
          <w:rFonts w:ascii="Arial" w:hAnsi="Arial" w:cs="Arial"/>
          <w:szCs w:val="24"/>
        </w:rPr>
        <w:t xml:space="preserve"> o las instituciones, entidades y establecimientos autorizados para tal efecto.</w:t>
      </w:r>
    </w:p>
    <w:p w14:paraId="4B03D390"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Para que tenga validez el comprobante de pago o </w:t>
      </w:r>
      <w:r w:rsidR="00CC1C19" w:rsidRPr="00D93F7E">
        <w:rPr>
          <w:rFonts w:ascii="Arial" w:hAnsi="Arial" w:cs="Arial"/>
          <w:szCs w:val="24"/>
        </w:rPr>
        <w:t xml:space="preserve">el </w:t>
      </w:r>
      <w:r w:rsidRPr="00D93F7E">
        <w:rPr>
          <w:rFonts w:ascii="Arial" w:hAnsi="Arial" w:cs="Arial"/>
          <w:szCs w:val="24"/>
        </w:rPr>
        <w:t>acuse de pago señalado en el párrafo anterior, deberá contener sello y firma del cajero</w:t>
      </w:r>
      <w:r w:rsidR="00CC1C19" w:rsidRPr="00D93F7E">
        <w:rPr>
          <w:rFonts w:ascii="Arial" w:hAnsi="Arial" w:cs="Arial"/>
          <w:szCs w:val="24"/>
        </w:rPr>
        <w:t>,</w:t>
      </w:r>
      <w:r w:rsidRPr="00D93F7E">
        <w:rPr>
          <w:rFonts w:ascii="Arial" w:hAnsi="Arial" w:cs="Arial"/>
          <w:szCs w:val="24"/>
        </w:rPr>
        <w:t xml:space="preserve"> otorgados por alguna</w:t>
      </w:r>
      <w:r w:rsidR="00CC1C19" w:rsidRPr="00D93F7E">
        <w:rPr>
          <w:rFonts w:ascii="Arial" w:hAnsi="Arial" w:cs="Arial"/>
          <w:szCs w:val="24"/>
        </w:rPr>
        <w:t xml:space="preserve"> oficina recaudadora autorizada, o sello digital, en el caso de comprobantes de pago electrónicos.</w:t>
      </w:r>
    </w:p>
    <w:p w14:paraId="55C5B744" w14:textId="77777777" w:rsidR="0057453A" w:rsidRPr="00D93F7E" w:rsidRDefault="0057453A"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o comprobante de pago con sello y firma del cajero, según sea el caso.</w:t>
      </w:r>
    </w:p>
    <w:p w14:paraId="399080C1"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14:paraId="77A836F7" w14:textId="52A7838D"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los efectos de este artículo, se entenderá por línea de referencia, el conjunto de caracteres que permite</w:t>
      </w:r>
      <w:r w:rsidR="00C67EE7">
        <w:rPr>
          <w:rFonts w:ascii="Arial" w:hAnsi="Arial" w:cs="Arial"/>
          <w:szCs w:val="24"/>
        </w:rPr>
        <w:t>n</w:t>
      </w:r>
      <w:r w:rsidRPr="00D93F7E">
        <w:rPr>
          <w:rFonts w:ascii="Arial" w:hAnsi="Arial" w:cs="Arial"/>
          <w:szCs w:val="24"/>
        </w:rPr>
        <w:t xml:space="preserve"> identificar de manera única una transacción y validar la información presentada en las inst</w:t>
      </w:r>
      <w:r w:rsidR="00D85AD7" w:rsidRPr="00D93F7E">
        <w:rPr>
          <w:rFonts w:ascii="Arial" w:hAnsi="Arial" w:cs="Arial"/>
          <w:szCs w:val="24"/>
        </w:rPr>
        <w:t>ituciones de crédito, entidades y establecimientos, así como en las</w:t>
      </w:r>
      <w:r w:rsidRPr="00D93F7E">
        <w:rPr>
          <w:rFonts w:ascii="Arial" w:hAnsi="Arial" w:cs="Arial"/>
          <w:szCs w:val="24"/>
        </w:rPr>
        <w:t xml:space="preserve"> oficinas recaudadoras de la Agencia de Administración Fiscal de Yucatán.</w:t>
      </w:r>
    </w:p>
    <w:p w14:paraId="0B518D2E"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 Agencia de Administración Fiscal de Yucatán podrá expedir las disposiciones que sean necesarias para la correcta y debida aplicación de este artículo.</w:t>
      </w:r>
    </w:p>
    <w:p w14:paraId="52A1E378" w14:textId="28E42AA3"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6</w:t>
      </w:r>
      <w:r w:rsidRPr="00D93F7E">
        <w:rPr>
          <w:rFonts w:ascii="Arial" w:hAnsi="Arial" w:cs="Arial"/>
          <w:b/>
          <w:szCs w:val="24"/>
        </w:rPr>
        <w:t>. Recaudación de los ingresos</w:t>
      </w:r>
    </w:p>
    <w:p w14:paraId="6FFD5EAB" w14:textId="0654A83A" w:rsidR="000F5C01" w:rsidRPr="00D93F7E" w:rsidRDefault="000F5C01"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autorizados por esta ley se percibirán, causarán, enterarán, liquidarán y recaudarán de acuerdo con la Ley General de Hacienda del Estado de Yucatán, el Código Fiscal del Estado de Yucatán, la Ley de Coordinación Fiscal federal y local, y las demás disposiciones fiscales federales o estatales aplicables.</w:t>
      </w:r>
    </w:p>
    <w:p w14:paraId="4C3F28E2"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 Secretaría de Administración y Finanzas</w:t>
      </w:r>
      <w:r w:rsidR="0081704B" w:rsidRPr="00D93F7E">
        <w:rPr>
          <w:rFonts w:ascii="Arial" w:hAnsi="Arial" w:cs="Arial"/>
          <w:szCs w:val="24"/>
        </w:rPr>
        <w:t>,</w:t>
      </w:r>
      <w:r w:rsidRPr="00D93F7E">
        <w:rPr>
          <w:rFonts w:ascii="Arial" w:hAnsi="Arial" w:cs="Arial"/>
          <w:szCs w:val="24"/>
        </w:rPr>
        <w:t xml:space="preserve"> y la Agencia de Administración Fiscal de Yucatán son los entes competentes para recaudar los ingr</w:t>
      </w:r>
      <w:r w:rsidR="008951B4" w:rsidRPr="00D93F7E">
        <w:rPr>
          <w:rFonts w:ascii="Arial" w:hAnsi="Arial" w:cs="Arial"/>
          <w:szCs w:val="24"/>
        </w:rPr>
        <w:t xml:space="preserve">esos que corresponden al </w:t>
      </w:r>
      <w:r w:rsidR="008951B4" w:rsidRPr="00D93F7E">
        <w:rPr>
          <w:rFonts w:ascii="Arial" w:hAnsi="Arial" w:cs="Arial"/>
          <w:szCs w:val="24"/>
        </w:rPr>
        <w:lastRenderedPageBreak/>
        <w:t>estado, los cuales podrán ser recaudados por sí o a través de terceros debidamente autorizados por la secretaría o la agencia.</w:t>
      </w:r>
    </w:p>
    <w:p w14:paraId="2E104304" w14:textId="2B28CAAA"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7</w:t>
      </w:r>
      <w:r w:rsidRPr="00D93F7E">
        <w:rPr>
          <w:rFonts w:ascii="Arial" w:hAnsi="Arial" w:cs="Arial"/>
          <w:b/>
          <w:szCs w:val="24"/>
        </w:rPr>
        <w:t>. Excepción de recaudación de ingresos</w:t>
      </w:r>
    </w:p>
    <w:p w14:paraId="40E7ACEC" w14:textId="7E04DD3F"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provenientes de las aportaciones de seguridad social desti</w:t>
      </w:r>
      <w:r w:rsidR="0081704B" w:rsidRPr="00D93F7E">
        <w:rPr>
          <w:rFonts w:ascii="Arial" w:hAnsi="Arial" w:cs="Arial"/>
          <w:szCs w:val="24"/>
        </w:rPr>
        <w:t xml:space="preserve">nados al Instituto de Seguridad Social </w:t>
      </w:r>
      <w:r w:rsidRPr="00D93F7E">
        <w:rPr>
          <w:rFonts w:ascii="Arial" w:hAnsi="Arial" w:cs="Arial"/>
          <w:szCs w:val="24"/>
        </w:rPr>
        <w:t>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14:paraId="12E1A39E" w14:textId="1BA8B599"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que el estado obtenga en términos del artículo 71 de la Ley General de Víctimas</w:t>
      </w:r>
      <w:r w:rsidR="00F10476">
        <w:rPr>
          <w:rFonts w:ascii="Arial" w:hAnsi="Arial" w:cs="Arial"/>
          <w:szCs w:val="24"/>
        </w:rPr>
        <w:t xml:space="preserve"> </w:t>
      </w:r>
      <w:r w:rsidRPr="00D93F7E">
        <w:rPr>
          <w:rFonts w:ascii="Arial" w:hAnsi="Arial" w:cs="Arial"/>
          <w:szCs w:val="24"/>
        </w:rPr>
        <w:t>serán integrados al patrimonio del Fondo Estatal de Ayuda, Asistencia y Reparación Integral.</w:t>
      </w:r>
    </w:p>
    <w:p w14:paraId="754E9B9E" w14:textId="56F39A19"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8</w:t>
      </w:r>
      <w:r w:rsidRPr="00D93F7E">
        <w:rPr>
          <w:rFonts w:ascii="Arial" w:hAnsi="Arial" w:cs="Arial"/>
          <w:b/>
          <w:szCs w:val="24"/>
        </w:rPr>
        <w:t>. Registro de ingresos</w:t>
      </w:r>
    </w:p>
    <w:p w14:paraId="63B4F794"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entidades que reciban ingresos por el pago de contraprestaciones de cualquier tipo, derechos y servicios, así como donativos en dinero, deberán </w:t>
      </w:r>
      <w:r w:rsidR="00F82F88" w:rsidRPr="00D93F7E">
        <w:rPr>
          <w:rFonts w:ascii="Arial" w:hAnsi="Arial" w:cs="Arial"/>
          <w:szCs w:val="24"/>
        </w:rPr>
        <w:t>emitir el comprobante fiscal digital por internet respectivo de</w:t>
      </w:r>
      <w:r w:rsidRPr="00D93F7E">
        <w:rPr>
          <w:rFonts w:ascii="Arial" w:hAnsi="Arial" w:cs="Arial"/>
          <w:szCs w:val="24"/>
        </w:rPr>
        <w:t xml:space="preserve"> dicho ingreso</w:t>
      </w:r>
      <w:r w:rsidR="00942D2D" w:rsidRPr="00D93F7E">
        <w:rPr>
          <w:rFonts w:ascii="Arial" w:hAnsi="Arial" w:cs="Arial"/>
          <w:szCs w:val="24"/>
        </w:rPr>
        <w:t>,</w:t>
      </w:r>
      <w:r w:rsidRPr="00D93F7E">
        <w:rPr>
          <w:rFonts w:ascii="Arial" w:hAnsi="Arial" w:cs="Arial"/>
          <w:szCs w:val="24"/>
        </w:rPr>
        <w:t xml:space="preserve"> conforme a lo establecido en el Código Fiscal de la Federación, registrarlo y presupuestar los egresos correspondientes. Además, se sujetarán</w:t>
      </w:r>
      <w:r w:rsidR="00F82F88" w:rsidRPr="00D93F7E">
        <w:rPr>
          <w:rFonts w:ascii="Arial" w:hAnsi="Arial" w:cs="Arial"/>
          <w:szCs w:val="24"/>
        </w:rPr>
        <w:t xml:space="preserve"> </w:t>
      </w:r>
      <w:r w:rsidRPr="00D93F7E">
        <w:rPr>
          <w:rFonts w:ascii="Arial" w:hAnsi="Arial" w:cs="Arial"/>
          <w:szCs w:val="24"/>
        </w:rPr>
        <w:t>a lo establecido por su órgano de gobierno. En caso contrario, no deberán ejercerlos, bajo pena de incurrir en responsabilidad.</w:t>
      </w:r>
    </w:p>
    <w:p w14:paraId="308ADA49" w14:textId="27327CCE"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1</w:t>
      </w:r>
      <w:r w:rsidR="001D2525" w:rsidRPr="00D93F7E">
        <w:rPr>
          <w:rFonts w:ascii="Arial" w:hAnsi="Arial" w:cs="Arial"/>
          <w:b/>
          <w:szCs w:val="24"/>
        </w:rPr>
        <w:t>9</w:t>
      </w:r>
      <w:r w:rsidRPr="00D93F7E">
        <w:rPr>
          <w:rFonts w:ascii="Arial" w:hAnsi="Arial" w:cs="Arial"/>
          <w:b/>
          <w:szCs w:val="24"/>
        </w:rPr>
        <w:t>. Convenios de colaboración administrativa</w:t>
      </w:r>
    </w:p>
    <w:p w14:paraId="2B85DF30" w14:textId="1B4CEB13" w:rsidR="00D93F7E"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 Secretaría de Administración y Finanzas estará facultada para que, por conducto de la Agencia de Administración Fiscal de Yucatán, </w:t>
      </w:r>
      <w:r w:rsidR="00D93F7E" w:rsidRPr="00D93F7E">
        <w:rPr>
          <w:rFonts w:ascii="Arial" w:hAnsi="Arial" w:cs="Arial"/>
          <w:szCs w:val="24"/>
        </w:rPr>
        <w:t>realice los siguientes actos:</w:t>
      </w:r>
    </w:p>
    <w:p w14:paraId="08A4FEF5" w14:textId="324B5DDD" w:rsidR="00D93F7E" w:rsidRPr="00DA4AE8" w:rsidRDefault="00F5780D" w:rsidP="008A39AA">
      <w:pPr>
        <w:spacing w:before="100" w:beforeAutospacing="1" w:after="100" w:afterAutospacing="1" w:line="240" w:lineRule="auto"/>
        <w:ind w:firstLine="709"/>
        <w:jc w:val="both"/>
        <w:rPr>
          <w:rFonts w:ascii="Arial" w:hAnsi="Arial" w:cs="Arial"/>
          <w:szCs w:val="24"/>
        </w:rPr>
      </w:pPr>
      <w:r w:rsidRPr="00DA4AE8">
        <w:rPr>
          <w:rFonts w:ascii="Arial" w:hAnsi="Arial" w:cs="Arial"/>
          <w:szCs w:val="24"/>
        </w:rPr>
        <w:t xml:space="preserve">I. </w:t>
      </w:r>
      <w:r w:rsidR="00D93F7E" w:rsidRPr="00DA4AE8">
        <w:rPr>
          <w:rFonts w:ascii="Arial" w:hAnsi="Arial" w:cs="Arial"/>
          <w:szCs w:val="24"/>
        </w:rPr>
        <w:t>C</w:t>
      </w:r>
      <w:r w:rsidR="003D6FFD" w:rsidRPr="00DA4AE8">
        <w:rPr>
          <w:rFonts w:ascii="Arial" w:hAnsi="Arial" w:cs="Arial"/>
          <w:szCs w:val="24"/>
        </w:rPr>
        <w:t>elebre</w:t>
      </w:r>
      <w:r w:rsidR="003D6FFD" w:rsidRPr="00DA4AE8">
        <w:rPr>
          <w:rFonts w:ascii="Arial" w:hAnsi="Arial"/>
        </w:rPr>
        <w:t xml:space="preserve"> convenios de colaboración administrativa con las entidades de la Administración Pública paraestatal, municipal o federal, </w:t>
      </w:r>
      <w:r w:rsidR="000F5C01" w:rsidRPr="00DA4AE8">
        <w:rPr>
          <w:rFonts w:ascii="Arial" w:hAnsi="Arial"/>
        </w:rPr>
        <w:t xml:space="preserve">respecto a la recaudación de </w:t>
      </w:r>
      <w:r w:rsidR="000F5C01" w:rsidRPr="00DA4AE8">
        <w:rPr>
          <w:rFonts w:ascii="Arial" w:hAnsi="Arial" w:cs="Arial"/>
          <w:szCs w:val="24"/>
        </w:rPr>
        <w:t>los</w:t>
      </w:r>
      <w:r w:rsidR="000F5C01" w:rsidRPr="00DA4AE8">
        <w:rPr>
          <w:rFonts w:ascii="Arial" w:hAnsi="Arial"/>
        </w:rPr>
        <w:t xml:space="preserve"> ingresos</w:t>
      </w:r>
      <w:r w:rsidR="000F5C01" w:rsidRPr="00DA4AE8">
        <w:rPr>
          <w:rFonts w:ascii="Arial" w:hAnsi="Arial" w:cs="Arial"/>
          <w:szCs w:val="24"/>
        </w:rPr>
        <w:t xml:space="preserve"> que tenga derecho a percibir</w:t>
      </w:r>
      <w:r w:rsidR="003D6FFD" w:rsidRPr="00DA4AE8">
        <w:rPr>
          <w:rFonts w:ascii="Arial" w:hAnsi="Arial"/>
        </w:rPr>
        <w:t>.</w:t>
      </w:r>
    </w:p>
    <w:p w14:paraId="0F2E2F5B" w14:textId="3FF66361" w:rsidR="00D93F7E" w:rsidRPr="00DA4AE8" w:rsidRDefault="00F5780D" w:rsidP="008A39AA">
      <w:pPr>
        <w:spacing w:before="100" w:beforeAutospacing="1" w:after="100" w:afterAutospacing="1" w:line="240" w:lineRule="auto"/>
        <w:ind w:firstLine="709"/>
        <w:jc w:val="both"/>
        <w:rPr>
          <w:rFonts w:ascii="Arial" w:hAnsi="Arial" w:cs="Arial"/>
          <w:szCs w:val="24"/>
        </w:rPr>
      </w:pPr>
      <w:r w:rsidRPr="00DA4AE8">
        <w:rPr>
          <w:rFonts w:ascii="Arial" w:hAnsi="Arial" w:cs="Arial"/>
          <w:szCs w:val="24"/>
        </w:rPr>
        <w:t xml:space="preserve">II. </w:t>
      </w:r>
      <w:r w:rsidR="00D93F7E" w:rsidRPr="00DA4AE8">
        <w:rPr>
          <w:rFonts w:ascii="Arial" w:hAnsi="Arial" w:cs="Arial"/>
          <w:szCs w:val="24"/>
        </w:rPr>
        <w:t>C</w:t>
      </w:r>
      <w:r w:rsidR="000F5C01" w:rsidRPr="00DA4AE8">
        <w:rPr>
          <w:rFonts w:ascii="Arial" w:hAnsi="Arial" w:cs="Arial"/>
          <w:szCs w:val="24"/>
        </w:rPr>
        <w:t xml:space="preserve">elebre convenios </w:t>
      </w:r>
      <w:r>
        <w:rPr>
          <w:rFonts w:ascii="Arial" w:hAnsi="Arial" w:cs="Arial"/>
          <w:szCs w:val="24"/>
        </w:rPr>
        <w:t>o</w:t>
      </w:r>
      <w:r w:rsidR="000F5C01" w:rsidRPr="00DA4AE8">
        <w:rPr>
          <w:rFonts w:ascii="Arial" w:hAnsi="Arial" w:cs="Arial"/>
          <w:szCs w:val="24"/>
        </w:rPr>
        <w:t xml:space="preserve"> acuerdos de colaboración en materia fiscal con el Gobierno </w:t>
      </w:r>
      <w:r>
        <w:rPr>
          <w:rFonts w:ascii="Arial" w:hAnsi="Arial" w:cs="Arial"/>
          <w:szCs w:val="24"/>
        </w:rPr>
        <w:t>f</w:t>
      </w:r>
      <w:r w:rsidR="000F5C01" w:rsidRPr="00DA4AE8">
        <w:rPr>
          <w:rFonts w:ascii="Arial" w:hAnsi="Arial" w:cs="Arial"/>
          <w:szCs w:val="24"/>
        </w:rPr>
        <w:t xml:space="preserve">ederal, incluidos sus </w:t>
      </w:r>
      <w:r>
        <w:rPr>
          <w:rFonts w:ascii="Arial" w:hAnsi="Arial" w:cs="Arial"/>
          <w:szCs w:val="24"/>
        </w:rPr>
        <w:t>o</w:t>
      </w:r>
      <w:r w:rsidR="000F5C01" w:rsidRPr="00DA4AE8">
        <w:rPr>
          <w:rFonts w:ascii="Arial" w:hAnsi="Arial" w:cs="Arial"/>
          <w:szCs w:val="24"/>
        </w:rPr>
        <w:t xml:space="preserve">rganismos </w:t>
      </w:r>
      <w:r>
        <w:rPr>
          <w:rFonts w:ascii="Arial" w:hAnsi="Arial" w:cs="Arial"/>
          <w:szCs w:val="24"/>
        </w:rPr>
        <w:t>p</w:t>
      </w:r>
      <w:r w:rsidR="000F5C01" w:rsidRPr="00DA4AE8">
        <w:rPr>
          <w:rFonts w:ascii="Arial" w:hAnsi="Arial" w:cs="Arial"/>
          <w:szCs w:val="24"/>
        </w:rPr>
        <w:t xml:space="preserve">úblicos </w:t>
      </w:r>
      <w:r>
        <w:rPr>
          <w:rFonts w:ascii="Arial" w:hAnsi="Arial" w:cs="Arial"/>
          <w:szCs w:val="24"/>
        </w:rPr>
        <w:t>d</w:t>
      </w:r>
      <w:r w:rsidR="000F5C01" w:rsidRPr="00DA4AE8">
        <w:rPr>
          <w:rFonts w:ascii="Arial" w:hAnsi="Arial" w:cs="Arial"/>
          <w:szCs w:val="24"/>
        </w:rPr>
        <w:t xml:space="preserve">escentralizados y </w:t>
      </w:r>
      <w:r>
        <w:rPr>
          <w:rFonts w:ascii="Arial" w:hAnsi="Arial" w:cs="Arial"/>
          <w:szCs w:val="24"/>
        </w:rPr>
        <w:t>d</w:t>
      </w:r>
      <w:r w:rsidR="000F5C01" w:rsidRPr="00DA4AE8">
        <w:rPr>
          <w:rFonts w:ascii="Arial" w:hAnsi="Arial" w:cs="Arial"/>
          <w:szCs w:val="24"/>
        </w:rPr>
        <w:t>esconcentrados, para que se suministren recíprocamente la información que requieran, con el propósito de que cada una de las partes tenga acceso a dicha información y</w:t>
      </w:r>
      <w:r>
        <w:rPr>
          <w:rFonts w:ascii="Arial" w:hAnsi="Arial" w:cs="Arial"/>
          <w:szCs w:val="24"/>
        </w:rPr>
        <w:t>,</w:t>
      </w:r>
      <w:r w:rsidR="000F5C01" w:rsidRPr="00DA4AE8">
        <w:rPr>
          <w:rFonts w:ascii="Arial" w:hAnsi="Arial" w:cs="Arial"/>
          <w:szCs w:val="24"/>
        </w:rPr>
        <w:t xml:space="preserve"> con base en ella, </w:t>
      </w:r>
      <w:r>
        <w:rPr>
          <w:rFonts w:ascii="Arial" w:hAnsi="Arial" w:cs="Arial"/>
          <w:szCs w:val="24"/>
        </w:rPr>
        <w:t xml:space="preserve">se </w:t>
      </w:r>
      <w:r w:rsidR="000F5C01" w:rsidRPr="00DA4AE8">
        <w:rPr>
          <w:rFonts w:ascii="Arial" w:hAnsi="Arial" w:cs="Arial"/>
          <w:szCs w:val="24"/>
        </w:rPr>
        <w:lastRenderedPageBreak/>
        <w:t>instrument</w:t>
      </w:r>
      <w:r>
        <w:rPr>
          <w:rFonts w:ascii="Arial" w:hAnsi="Arial" w:cs="Arial"/>
          <w:szCs w:val="24"/>
        </w:rPr>
        <w:t>en</w:t>
      </w:r>
      <w:r w:rsidR="000F5C01" w:rsidRPr="00DA4AE8">
        <w:rPr>
          <w:rFonts w:ascii="Arial" w:hAnsi="Arial" w:cs="Arial"/>
          <w:szCs w:val="24"/>
        </w:rPr>
        <w:t xml:space="preserve"> programas de verificación y </w:t>
      </w:r>
      <w:r>
        <w:rPr>
          <w:rFonts w:ascii="Arial" w:hAnsi="Arial" w:cs="Arial"/>
          <w:szCs w:val="24"/>
        </w:rPr>
        <w:t xml:space="preserve">se </w:t>
      </w:r>
      <w:r w:rsidR="000F5C01" w:rsidRPr="00DA4AE8">
        <w:rPr>
          <w:rFonts w:ascii="Arial" w:hAnsi="Arial" w:cs="Arial"/>
          <w:szCs w:val="24"/>
        </w:rPr>
        <w:t>ejer</w:t>
      </w:r>
      <w:r>
        <w:rPr>
          <w:rFonts w:ascii="Arial" w:hAnsi="Arial" w:cs="Arial"/>
          <w:szCs w:val="24"/>
        </w:rPr>
        <w:t>zan</w:t>
      </w:r>
      <w:r w:rsidR="000F5C01" w:rsidRPr="00DA4AE8">
        <w:rPr>
          <w:rFonts w:ascii="Arial" w:hAnsi="Arial" w:cs="Arial"/>
          <w:szCs w:val="24"/>
        </w:rPr>
        <w:t xml:space="preserve"> facultades de comprobación del cumplimiento de obligaciones fiscales de los contribuyente</w:t>
      </w:r>
      <w:r w:rsidR="00D93F7E" w:rsidRPr="00DA4AE8">
        <w:rPr>
          <w:rFonts w:ascii="Arial" w:hAnsi="Arial" w:cs="Arial"/>
          <w:szCs w:val="24"/>
        </w:rPr>
        <w:t>s</w:t>
      </w:r>
      <w:r w:rsidR="000F5C01" w:rsidRPr="00DA4AE8">
        <w:rPr>
          <w:rFonts w:ascii="Arial" w:hAnsi="Arial" w:cs="Arial"/>
          <w:szCs w:val="24"/>
        </w:rPr>
        <w:t>.</w:t>
      </w:r>
    </w:p>
    <w:p w14:paraId="0448FF59" w14:textId="13C7B248" w:rsidR="000F5C01" w:rsidRPr="00DA4AE8" w:rsidRDefault="00F5780D" w:rsidP="008A39AA">
      <w:pPr>
        <w:spacing w:before="100" w:beforeAutospacing="1" w:after="100" w:afterAutospacing="1" w:line="240" w:lineRule="auto"/>
        <w:ind w:firstLine="709"/>
        <w:jc w:val="both"/>
        <w:rPr>
          <w:rFonts w:ascii="Arial" w:hAnsi="Arial" w:cs="Arial"/>
          <w:szCs w:val="24"/>
        </w:rPr>
      </w:pPr>
      <w:r w:rsidRPr="00DA4AE8">
        <w:rPr>
          <w:rFonts w:ascii="Arial" w:hAnsi="Arial" w:cs="Arial"/>
          <w:szCs w:val="24"/>
        </w:rPr>
        <w:t xml:space="preserve">III. </w:t>
      </w:r>
      <w:r w:rsidR="00D93F7E" w:rsidRPr="00DA4AE8">
        <w:rPr>
          <w:rFonts w:ascii="Arial" w:hAnsi="Arial" w:cs="Arial"/>
          <w:szCs w:val="24"/>
        </w:rPr>
        <w:t>C</w:t>
      </w:r>
      <w:r w:rsidR="000F5C01" w:rsidRPr="00DA4AE8">
        <w:rPr>
          <w:rFonts w:ascii="Arial" w:hAnsi="Arial" w:cs="Arial"/>
          <w:szCs w:val="24"/>
        </w:rPr>
        <w:t xml:space="preserve">elebre con los </w:t>
      </w:r>
      <w:r>
        <w:rPr>
          <w:rFonts w:ascii="Arial" w:hAnsi="Arial" w:cs="Arial"/>
          <w:szCs w:val="24"/>
        </w:rPr>
        <w:t>m</w:t>
      </w:r>
      <w:r w:rsidR="000F5C01" w:rsidRPr="00DA4AE8">
        <w:rPr>
          <w:rFonts w:ascii="Arial" w:hAnsi="Arial" w:cs="Arial"/>
          <w:szCs w:val="24"/>
        </w:rPr>
        <w:t>unicipios</w:t>
      </w:r>
      <w:r>
        <w:rPr>
          <w:rFonts w:ascii="Arial" w:hAnsi="Arial" w:cs="Arial"/>
          <w:szCs w:val="24"/>
        </w:rPr>
        <w:t>,</w:t>
      </w:r>
      <w:r w:rsidR="000F5C01" w:rsidRPr="00DA4AE8">
        <w:rPr>
          <w:rFonts w:ascii="Arial" w:hAnsi="Arial" w:cs="Arial"/>
          <w:szCs w:val="24"/>
        </w:rPr>
        <w:t xml:space="preserve"> a través de sus </w:t>
      </w:r>
      <w:r>
        <w:rPr>
          <w:rFonts w:ascii="Arial" w:hAnsi="Arial" w:cs="Arial"/>
          <w:szCs w:val="24"/>
        </w:rPr>
        <w:t>a</w:t>
      </w:r>
      <w:r w:rsidR="000F5C01" w:rsidRPr="00DA4AE8">
        <w:rPr>
          <w:rFonts w:ascii="Arial" w:hAnsi="Arial" w:cs="Arial"/>
          <w:szCs w:val="24"/>
        </w:rPr>
        <w:t>yuntamientos</w:t>
      </w:r>
      <w:r>
        <w:rPr>
          <w:rFonts w:ascii="Arial" w:hAnsi="Arial" w:cs="Arial"/>
          <w:szCs w:val="24"/>
        </w:rPr>
        <w:t>, c</w:t>
      </w:r>
      <w:r w:rsidR="000F5C01" w:rsidRPr="00DA4AE8">
        <w:rPr>
          <w:rFonts w:ascii="Arial" w:hAnsi="Arial" w:cs="Arial"/>
          <w:szCs w:val="24"/>
        </w:rPr>
        <w:t>onvenios o acuerdo</w:t>
      </w:r>
      <w:r>
        <w:rPr>
          <w:rFonts w:ascii="Arial" w:hAnsi="Arial" w:cs="Arial"/>
          <w:szCs w:val="24"/>
        </w:rPr>
        <w:t>s</w:t>
      </w:r>
      <w:r w:rsidR="000F5C01" w:rsidRPr="00DA4AE8">
        <w:rPr>
          <w:rFonts w:ascii="Arial" w:hAnsi="Arial" w:cs="Arial"/>
          <w:szCs w:val="24"/>
        </w:rPr>
        <w:t xml:space="preserve"> de </w:t>
      </w:r>
      <w:r>
        <w:rPr>
          <w:rFonts w:ascii="Arial" w:hAnsi="Arial" w:cs="Arial"/>
          <w:szCs w:val="24"/>
        </w:rPr>
        <w:t>c</w:t>
      </w:r>
      <w:r w:rsidR="000F5C01" w:rsidRPr="00DA4AE8">
        <w:rPr>
          <w:rFonts w:ascii="Arial" w:hAnsi="Arial" w:cs="Arial"/>
          <w:szCs w:val="24"/>
        </w:rPr>
        <w:t xml:space="preserve">oordinación, </w:t>
      </w:r>
      <w:r>
        <w:rPr>
          <w:rFonts w:ascii="Arial" w:hAnsi="Arial" w:cs="Arial"/>
          <w:szCs w:val="24"/>
        </w:rPr>
        <w:t>c</w:t>
      </w:r>
      <w:r w:rsidR="000F5C01" w:rsidRPr="00DA4AE8">
        <w:rPr>
          <w:rFonts w:ascii="Arial" w:hAnsi="Arial" w:cs="Arial"/>
          <w:szCs w:val="24"/>
        </w:rPr>
        <w:t xml:space="preserve">olaboración administrativa o prestación de servicios para que efectúe la administración o </w:t>
      </w:r>
      <w:r>
        <w:rPr>
          <w:rFonts w:ascii="Arial" w:hAnsi="Arial" w:cs="Arial"/>
          <w:szCs w:val="24"/>
        </w:rPr>
        <w:t xml:space="preserve">el </w:t>
      </w:r>
      <w:r w:rsidR="000F5C01" w:rsidRPr="00DA4AE8">
        <w:rPr>
          <w:rFonts w:ascii="Arial" w:hAnsi="Arial" w:cs="Arial"/>
          <w:szCs w:val="24"/>
        </w:rPr>
        <w:t>cobro de ingresos municipales</w:t>
      </w:r>
      <w:r>
        <w:rPr>
          <w:rFonts w:ascii="Arial" w:hAnsi="Arial" w:cs="Arial"/>
          <w:szCs w:val="24"/>
        </w:rPr>
        <w:t>,</w:t>
      </w:r>
      <w:r w:rsidR="000F5C01" w:rsidRPr="00DA4AE8">
        <w:rPr>
          <w:rFonts w:ascii="Arial" w:hAnsi="Arial" w:cs="Arial"/>
          <w:szCs w:val="24"/>
        </w:rPr>
        <w:t xml:space="preserve"> o se suministren recíprocamente la información que requieran</w:t>
      </w:r>
      <w:r>
        <w:rPr>
          <w:rFonts w:ascii="Arial" w:hAnsi="Arial" w:cs="Arial"/>
          <w:szCs w:val="24"/>
        </w:rPr>
        <w:t>,</w:t>
      </w:r>
      <w:r w:rsidR="000F5C01" w:rsidRPr="00DA4AE8">
        <w:rPr>
          <w:rFonts w:ascii="Arial" w:hAnsi="Arial" w:cs="Arial"/>
          <w:szCs w:val="24"/>
        </w:rPr>
        <w:t xml:space="preserve"> con el propósito de que cada una de las partes tenga acceso a</w:t>
      </w:r>
      <w:r w:rsidR="00EE7CFD">
        <w:rPr>
          <w:rFonts w:ascii="Arial" w:hAnsi="Arial" w:cs="Arial"/>
          <w:szCs w:val="24"/>
        </w:rPr>
        <w:t xml:space="preserve"> </w:t>
      </w:r>
      <w:r>
        <w:rPr>
          <w:rFonts w:ascii="Arial" w:hAnsi="Arial" w:cs="Arial"/>
          <w:szCs w:val="24"/>
        </w:rPr>
        <w:t>dicha información y, con base en ella, s</w:t>
      </w:r>
      <w:r w:rsidR="000F5C01" w:rsidRPr="00DA4AE8">
        <w:rPr>
          <w:rFonts w:ascii="Arial" w:hAnsi="Arial" w:cs="Arial"/>
          <w:szCs w:val="24"/>
        </w:rPr>
        <w:t>e instrument</w:t>
      </w:r>
      <w:r>
        <w:rPr>
          <w:rFonts w:ascii="Arial" w:hAnsi="Arial" w:cs="Arial"/>
          <w:szCs w:val="24"/>
        </w:rPr>
        <w:t>en</w:t>
      </w:r>
      <w:r w:rsidR="000F5C01" w:rsidRPr="00DA4AE8">
        <w:rPr>
          <w:rFonts w:ascii="Arial" w:hAnsi="Arial" w:cs="Arial"/>
          <w:szCs w:val="24"/>
        </w:rPr>
        <w:t xml:space="preserve"> programas de verificación y </w:t>
      </w:r>
      <w:r>
        <w:rPr>
          <w:rFonts w:ascii="Arial" w:hAnsi="Arial" w:cs="Arial"/>
          <w:szCs w:val="24"/>
        </w:rPr>
        <w:t xml:space="preserve">se </w:t>
      </w:r>
      <w:r w:rsidR="000F5C01" w:rsidRPr="00DA4AE8">
        <w:rPr>
          <w:rFonts w:ascii="Arial" w:hAnsi="Arial" w:cs="Arial"/>
          <w:szCs w:val="24"/>
        </w:rPr>
        <w:t>ejer</w:t>
      </w:r>
      <w:r>
        <w:rPr>
          <w:rFonts w:ascii="Arial" w:hAnsi="Arial" w:cs="Arial"/>
          <w:szCs w:val="24"/>
        </w:rPr>
        <w:t>zan</w:t>
      </w:r>
      <w:r w:rsidR="000F5C01" w:rsidRPr="00DA4AE8">
        <w:rPr>
          <w:rFonts w:ascii="Arial" w:hAnsi="Arial" w:cs="Arial"/>
          <w:szCs w:val="24"/>
        </w:rPr>
        <w:t xml:space="preserve"> facultades de comprobación del cumplimiento de obligaciones fiscales. </w:t>
      </w:r>
    </w:p>
    <w:p w14:paraId="7F78BB6A" w14:textId="251BFE09" w:rsidR="000F5C01" w:rsidRPr="00D93F7E" w:rsidRDefault="000F5C01"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 Agencia de Administración Fiscal de Yucatán podrá establecer</w:t>
      </w:r>
      <w:r w:rsidR="00EE7CFD">
        <w:rPr>
          <w:rFonts w:ascii="Arial" w:hAnsi="Arial" w:cs="Arial"/>
          <w:szCs w:val="24"/>
        </w:rPr>
        <w:t>,</w:t>
      </w:r>
      <w:r w:rsidRPr="00D93F7E">
        <w:rPr>
          <w:rFonts w:ascii="Arial" w:hAnsi="Arial" w:cs="Arial"/>
          <w:szCs w:val="24"/>
        </w:rPr>
        <w:t xml:space="preserve"> en coordinación con organismos descentralizados o desconcentrados de la </w:t>
      </w:r>
      <w:r w:rsidR="00EE7CFD">
        <w:rPr>
          <w:rFonts w:ascii="Arial" w:hAnsi="Arial" w:cs="Arial"/>
          <w:szCs w:val="24"/>
        </w:rPr>
        <w:t>A</w:t>
      </w:r>
      <w:r w:rsidRPr="00D93F7E">
        <w:rPr>
          <w:rFonts w:ascii="Arial" w:hAnsi="Arial" w:cs="Arial"/>
          <w:szCs w:val="24"/>
        </w:rPr>
        <w:t xml:space="preserve">dministración </w:t>
      </w:r>
      <w:r w:rsidR="00EE7CFD">
        <w:rPr>
          <w:rFonts w:ascii="Arial" w:hAnsi="Arial" w:cs="Arial"/>
          <w:szCs w:val="24"/>
        </w:rPr>
        <w:t>P</w:t>
      </w:r>
      <w:r w:rsidRPr="00D93F7E">
        <w:rPr>
          <w:rFonts w:ascii="Arial" w:hAnsi="Arial" w:cs="Arial"/>
          <w:szCs w:val="24"/>
        </w:rPr>
        <w:t>ública federal, estatal o municipal</w:t>
      </w:r>
      <w:r w:rsidR="00EE7CFD">
        <w:rPr>
          <w:rFonts w:ascii="Arial" w:hAnsi="Arial" w:cs="Arial"/>
          <w:szCs w:val="24"/>
        </w:rPr>
        <w:t>,</w:t>
      </w:r>
      <w:r w:rsidRPr="00D93F7E">
        <w:rPr>
          <w:rFonts w:ascii="Arial" w:hAnsi="Arial" w:cs="Arial"/>
          <w:szCs w:val="24"/>
        </w:rPr>
        <w:t xml:space="preserve"> los mecanismos de control, seguimiento y trazabilidad del entero de ingresos vinculados con los actos jurídicos de inmuebles registrados en el </w:t>
      </w:r>
      <w:r w:rsidR="00EE7CFD">
        <w:rPr>
          <w:rFonts w:ascii="Arial" w:hAnsi="Arial" w:cs="Arial"/>
          <w:szCs w:val="24"/>
        </w:rPr>
        <w:t>e</w:t>
      </w:r>
      <w:r w:rsidRPr="00D93F7E">
        <w:rPr>
          <w:rFonts w:ascii="Arial" w:hAnsi="Arial" w:cs="Arial"/>
          <w:szCs w:val="24"/>
        </w:rPr>
        <w:t>stado relativos a la publicidad registral. Lo establecido en este párrafo será aplicable para ingresos que provengan de contribuciones estatales, así como federales o municipales que se hayan convenido.</w:t>
      </w:r>
    </w:p>
    <w:p w14:paraId="3C037D06" w14:textId="42E1991C"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 xml:space="preserve">Artículo </w:t>
      </w:r>
      <w:r w:rsidR="001D2525" w:rsidRPr="00D93F7E">
        <w:rPr>
          <w:rFonts w:ascii="Arial" w:hAnsi="Arial" w:cs="Arial"/>
          <w:b/>
          <w:szCs w:val="24"/>
        </w:rPr>
        <w:t>20</w:t>
      </w:r>
      <w:r w:rsidRPr="00D93F7E">
        <w:rPr>
          <w:rFonts w:ascii="Arial" w:hAnsi="Arial" w:cs="Arial"/>
          <w:b/>
          <w:szCs w:val="24"/>
        </w:rPr>
        <w:t>. Contribuciones no determinadas</w:t>
      </w:r>
    </w:p>
    <w:p w14:paraId="6CE020B3"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No podrá cobrarse ninguna contribución que no esté determinada expresamente en las disposiciones legales aplicables.</w:t>
      </w:r>
    </w:p>
    <w:p w14:paraId="6D5364D7" w14:textId="63BB92C6"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w:t>
      </w:r>
      <w:r w:rsidR="001D2525" w:rsidRPr="00D93F7E">
        <w:rPr>
          <w:rFonts w:ascii="Arial" w:hAnsi="Arial" w:cs="Arial"/>
          <w:b/>
          <w:szCs w:val="24"/>
        </w:rPr>
        <w:t>1</w:t>
      </w:r>
      <w:r w:rsidRPr="00D93F7E">
        <w:rPr>
          <w:rFonts w:ascii="Arial" w:hAnsi="Arial" w:cs="Arial"/>
          <w:b/>
          <w:szCs w:val="24"/>
        </w:rPr>
        <w:t>. Concentración de ingresos</w:t>
      </w:r>
    </w:p>
    <w:p w14:paraId="33508903" w14:textId="07FF3B5F"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de las dependencias de la Administración Pública estatal o sus órganos administrativos desconcentrados por los diversos conceptos que establece esta ley, deben concentrarse en la Tesorería General del Estado</w:t>
      </w:r>
      <w:r w:rsidR="00052B14" w:rsidRPr="00D93F7E">
        <w:rPr>
          <w:rFonts w:ascii="Arial" w:hAnsi="Arial" w:cs="Arial"/>
          <w:szCs w:val="24"/>
        </w:rPr>
        <w:t>,</w:t>
      </w:r>
      <w:r w:rsidRPr="00D93F7E">
        <w:rPr>
          <w:rFonts w:ascii="Arial" w:hAnsi="Arial" w:cs="Arial"/>
          <w:szCs w:val="24"/>
        </w:rPr>
        <w:t xml:space="preserve"> a más tardar el quinto día hábil siguiente al de su recepción y deberán reflejarse, cualquiera que sea su naturaleza, tanto en los registros de la propia Tesorería General del Estado como en la cuenta pública. </w:t>
      </w:r>
    </w:p>
    <w:p w14:paraId="33A50A23"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de las entidades de la Administración Pública paraestatal no se concentrarán en la Tesorería General del Estado, excepto cuando se trate de contribuciones o ingresos propios por los que se hubiese convenido</w:t>
      </w:r>
      <w:r w:rsidR="00052B14" w:rsidRPr="00D93F7E">
        <w:rPr>
          <w:rFonts w:ascii="Arial" w:hAnsi="Arial" w:cs="Arial"/>
          <w:szCs w:val="24"/>
        </w:rPr>
        <w:t xml:space="preserve"> el cobro a través de convenios </w:t>
      </w:r>
      <w:r w:rsidRPr="00D93F7E">
        <w:rPr>
          <w:rFonts w:ascii="Arial" w:hAnsi="Arial" w:cs="Arial"/>
          <w:szCs w:val="24"/>
        </w:rPr>
        <w:t>de colaboración administrativa</w:t>
      </w:r>
      <w:r w:rsidR="00052B14" w:rsidRPr="00D93F7E">
        <w:rPr>
          <w:rFonts w:ascii="Arial" w:hAnsi="Arial" w:cs="Arial"/>
          <w:szCs w:val="24"/>
        </w:rPr>
        <w:t>.</w:t>
      </w:r>
    </w:p>
    <w:p w14:paraId="5D82B695" w14:textId="6B65A748"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entidades paraestatales informarán, dentro de los primeros quince días naturales del mes siguiente al que concluya el trimestre </w:t>
      </w:r>
      <w:r w:rsidR="00052B14" w:rsidRPr="00D93F7E">
        <w:rPr>
          <w:rFonts w:ascii="Arial" w:hAnsi="Arial" w:cs="Arial"/>
          <w:szCs w:val="24"/>
        </w:rPr>
        <w:t>respectivo</w:t>
      </w:r>
      <w:r w:rsidRPr="00D93F7E">
        <w:rPr>
          <w:rFonts w:ascii="Arial" w:hAnsi="Arial" w:cs="Arial"/>
          <w:szCs w:val="24"/>
        </w:rPr>
        <w:t>, a la Secretar</w:t>
      </w:r>
      <w:r w:rsidR="00052B14" w:rsidRPr="00D93F7E">
        <w:rPr>
          <w:rFonts w:ascii="Arial" w:hAnsi="Arial" w:cs="Arial"/>
          <w:szCs w:val="24"/>
        </w:rPr>
        <w:t xml:space="preserve">ía de Administración </w:t>
      </w:r>
      <w:r w:rsidR="00052B14" w:rsidRPr="00D93F7E">
        <w:rPr>
          <w:rFonts w:ascii="Arial" w:hAnsi="Arial" w:cs="Arial"/>
          <w:szCs w:val="24"/>
        </w:rPr>
        <w:lastRenderedPageBreak/>
        <w:t>y Finanzas</w:t>
      </w:r>
      <w:r w:rsidR="00D06177">
        <w:rPr>
          <w:rFonts w:ascii="Arial" w:hAnsi="Arial" w:cs="Arial"/>
          <w:szCs w:val="24"/>
        </w:rPr>
        <w:t>,</w:t>
      </w:r>
      <w:r w:rsidRPr="00D93F7E">
        <w:rPr>
          <w:rFonts w:ascii="Arial" w:hAnsi="Arial" w:cs="Arial"/>
          <w:szCs w:val="24"/>
        </w:rPr>
        <w:t xml:space="preserve"> sobre los ingresos que obtengan por </w:t>
      </w:r>
      <w:r w:rsidR="00052B14" w:rsidRPr="00D93F7E">
        <w:rPr>
          <w:rFonts w:ascii="Arial" w:hAnsi="Arial" w:cs="Arial"/>
          <w:szCs w:val="24"/>
        </w:rPr>
        <w:t>cualquier concepto, de acuerdo con el</w:t>
      </w:r>
      <w:r w:rsidRPr="00D93F7E">
        <w:rPr>
          <w:rFonts w:ascii="Arial" w:hAnsi="Arial" w:cs="Arial"/>
          <w:szCs w:val="24"/>
        </w:rPr>
        <w:t xml:space="preserve"> rubro, tipo o clase correspondiente</w:t>
      </w:r>
      <w:r w:rsidR="00052B14" w:rsidRPr="00D93F7E">
        <w:rPr>
          <w:rFonts w:ascii="Arial" w:hAnsi="Arial" w:cs="Arial"/>
          <w:szCs w:val="24"/>
        </w:rPr>
        <w:t>,</w:t>
      </w:r>
      <w:r w:rsidRPr="00D93F7E">
        <w:rPr>
          <w:rFonts w:ascii="Arial" w:hAnsi="Arial" w:cs="Arial"/>
          <w:szCs w:val="24"/>
        </w:rPr>
        <w:t xml:space="preserve"> previsto en este ordenamiento, a efecto de que se puedan elaborar los informes trimestrales que establece la Ley de</w:t>
      </w:r>
      <w:r w:rsidR="00052B14" w:rsidRPr="00D93F7E">
        <w:rPr>
          <w:rFonts w:ascii="Arial" w:hAnsi="Arial" w:cs="Arial"/>
          <w:szCs w:val="24"/>
        </w:rPr>
        <w:t xml:space="preserve">l </w:t>
      </w:r>
      <w:r w:rsidRPr="00D93F7E">
        <w:rPr>
          <w:rFonts w:ascii="Arial" w:hAnsi="Arial" w:cs="Arial"/>
          <w:szCs w:val="24"/>
        </w:rPr>
        <w:t>Presupuesto y Contabilidad Gubernamental del Estado de Yucatán y su reglamento y, posteriormente, se reflejen dentro de la cuenta pública.</w:t>
      </w:r>
    </w:p>
    <w:p w14:paraId="7AA3521C"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entidades paraestatales deberán conservar la documentación comprobatoria de dichos ingresos y ponerla a disposición de los órganos revisores de la cuenta pública. </w:t>
      </w:r>
    </w:p>
    <w:p w14:paraId="6691F029" w14:textId="3DED58F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contribuciones, productos o aprovechamientos a los que las leyes de carácter no fiscal otorguen una naturaleza distinta a la establecida en las leyes fiscales, tendrán la naturaleza establecida en </w:t>
      </w:r>
      <w:r w:rsidR="00D06177">
        <w:rPr>
          <w:rFonts w:ascii="Arial" w:hAnsi="Arial" w:cs="Arial"/>
          <w:szCs w:val="24"/>
        </w:rPr>
        <w:t>estas últimas.</w:t>
      </w:r>
    </w:p>
    <w:p w14:paraId="07B735A1"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 señalado en los párrafos anteriores se establece sin perjuicio de la obligación de concentrar los recursos públicos al final del ejercicio en la Tesorería General del Estado, en los términos del artículo 92</w:t>
      </w:r>
      <w:r w:rsidR="00942D2D" w:rsidRPr="00D93F7E">
        <w:rPr>
          <w:rFonts w:ascii="Arial" w:hAnsi="Arial" w:cs="Arial"/>
          <w:szCs w:val="24"/>
        </w:rPr>
        <w:t xml:space="preserve"> </w:t>
      </w:r>
      <w:r w:rsidRPr="00D93F7E">
        <w:rPr>
          <w:rFonts w:ascii="Arial" w:hAnsi="Arial" w:cs="Arial"/>
          <w:szCs w:val="24"/>
        </w:rPr>
        <w:t>de la Ley de</w:t>
      </w:r>
      <w:r w:rsidR="00052B14" w:rsidRPr="00D93F7E">
        <w:rPr>
          <w:rFonts w:ascii="Arial" w:hAnsi="Arial" w:cs="Arial"/>
          <w:szCs w:val="24"/>
        </w:rPr>
        <w:t>l</w:t>
      </w:r>
      <w:r w:rsidRPr="00D93F7E">
        <w:rPr>
          <w:rFonts w:ascii="Arial" w:hAnsi="Arial" w:cs="Arial"/>
          <w:szCs w:val="24"/>
        </w:rPr>
        <w:t xml:space="preserve"> Presupuesto y Contabilidad Gubernamental del Estado de Yucatán.</w:t>
      </w:r>
    </w:p>
    <w:p w14:paraId="1A912813" w14:textId="7F469839"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w:t>
      </w:r>
      <w:r w:rsidR="001D2525" w:rsidRPr="00D93F7E">
        <w:rPr>
          <w:rFonts w:ascii="Arial" w:hAnsi="Arial" w:cs="Arial"/>
          <w:b/>
          <w:szCs w:val="24"/>
        </w:rPr>
        <w:t>2</w:t>
      </w:r>
      <w:r w:rsidRPr="00D93F7E">
        <w:rPr>
          <w:rFonts w:ascii="Arial" w:hAnsi="Arial" w:cs="Arial"/>
          <w:b/>
          <w:szCs w:val="24"/>
        </w:rPr>
        <w:t>. Concentración de ingresos por desincorporación de entidades paraestatales</w:t>
      </w:r>
    </w:p>
    <w:p w14:paraId="4DBB186C" w14:textId="70E58941"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netos que se obtengan por la desincorporación de entidades paraestatales s</w:t>
      </w:r>
      <w:r w:rsidR="009B664F">
        <w:rPr>
          <w:rFonts w:ascii="Arial" w:hAnsi="Arial" w:cs="Arial"/>
          <w:szCs w:val="24"/>
        </w:rPr>
        <w:t>erá</w:t>
      </w:r>
      <w:r w:rsidRPr="00D93F7E">
        <w:rPr>
          <w:rFonts w:ascii="Arial" w:hAnsi="Arial" w:cs="Arial"/>
          <w:szCs w:val="24"/>
        </w:rPr>
        <w:t>n los recursos remanentes que queden una vez descontadas las erogaciones realizadas</w:t>
      </w:r>
      <w:r w:rsidR="009B664F">
        <w:rPr>
          <w:rFonts w:ascii="Arial" w:hAnsi="Arial" w:cs="Arial"/>
          <w:szCs w:val="24"/>
        </w:rPr>
        <w:t xml:space="preserve"> por concepto de</w:t>
      </w:r>
      <w:r w:rsidRPr="00D93F7E">
        <w:rPr>
          <w:rFonts w:ascii="Arial" w:hAnsi="Arial" w:cs="Arial"/>
          <w:szCs w:val="24"/>
        </w:rPr>
        <w:t xml:space="preserve"> comisiones que se paguen a agentes financieros, contribuciones, gastos de administración, de mantenimiento y venta, honorarios de comisionados especiales que no sean servidores públicos encargados de di</w:t>
      </w:r>
      <w:r w:rsidR="002345D5" w:rsidRPr="00D93F7E">
        <w:rPr>
          <w:rFonts w:ascii="Arial" w:hAnsi="Arial" w:cs="Arial"/>
          <w:szCs w:val="24"/>
        </w:rPr>
        <w:t>chos procesos, así como pagos por</w:t>
      </w:r>
      <w:r w:rsidRPr="00D93F7E">
        <w:rPr>
          <w:rFonts w:ascii="Arial" w:hAnsi="Arial" w:cs="Arial"/>
          <w:szCs w:val="24"/>
        </w:rPr>
        <w:t xml:space="preserve"> las reclamaciones procedentes que presenten los adquirentes o terceros, por pasivos ocultos, fiscales o de otra índole, activos inexistentes</w:t>
      </w:r>
      <w:r w:rsidR="009B664F">
        <w:rPr>
          <w:rFonts w:ascii="Arial" w:hAnsi="Arial" w:cs="Arial"/>
          <w:szCs w:val="24"/>
        </w:rPr>
        <w:t xml:space="preserve">, </w:t>
      </w:r>
      <w:r w:rsidRPr="00D93F7E">
        <w:rPr>
          <w:rFonts w:ascii="Arial" w:hAnsi="Arial" w:cs="Arial"/>
          <w:szCs w:val="24"/>
        </w:rPr>
        <w:t>asuntos en litigio y demás erogaciones análogas a todas las mencionadas.</w:t>
      </w:r>
    </w:p>
    <w:p w14:paraId="1DA4D7EE"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ingresos netos se enterarán o concentrarán, según corresponda</w:t>
      </w:r>
      <w:r w:rsidR="00604A89" w:rsidRPr="00D93F7E">
        <w:rPr>
          <w:rFonts w:ascii="Arial" w:hAnsi="Arial" w:cs="Arial"/>
          <w:szCs w:val="24"/>
        </w:rPr>
        <w:t>,</w:t>
      </w:r>
      <w:r w:rsidRPr="00D93F7E">
        <w:rPr>
          <w:rFonts w:ascii="Arial" w:hAnsi="Arial" w:cs="Arial"/>
          <w:szCs w:val="24"/>
        </w:rPr>
        <w:t xml:space="preserve"> en la Tesorería General del Estado y deberán manifestarse tanto en los registros de la propia tesorería como en la cuenta pública del estado.</w:t>
      </w:r>
    </w:p>
    <w:p w14:paraId="57FC8021" w14:textId="30CF8511"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Los pasivos a cargo de organismos públicos descentralizados en proceso de extinción y liquidación que tengan como acreedor al </w:t>
      </w:r>
      <w:r w:rsidR="009B664F">
        <w:rPr>
          <w:rFonts w:ascii="Arial" w:hAnsi="Arial" w:cs="Arial"/>
          <w:szCs w:val="24"/>
        </w:rPr>
        <w:t>G</w:t>
      </w:r>
      <w:r w:rsidRPr="00D93F7E">
        <w:rPr>
          <w:rFonts w:ascii="Arial" w:hAnsi="Arial" w:cs="Arial"/>
          <w:szCs w:val="24"/>
        </w:rPr>
        <w:t>obierno estatal, con excepción de aquellos que tengan el carácter de crédito</w:t>
      </w:r>
      <w:r w:rsidR="00604A89" w:rsidRPr="00D93F7E">
        <w:rPr>
          <w:rFonts w:ascii="Arial" w:hAnsi="Arial" w:cs="Arial"/>
          <w:szCs w:val="24"/>
        </w:rPr>
        <w:t xml:space="preserve"> fiscal, podrán determinarse como</w:t>
      </w:r>
      <w:r w:rsidRPr="00D93F7E">
        <w:rPr>
          <w:rFonts w:ascii="Arial" w:hAnsi="Arial" w:cs="Arial"/>
          <w:szCs w:val="24"/>
        </w:rPr>
        <w:t xml:space="preserve"> extintos por la Secretaría de Administración y Finanzas</w:t>
      </w:r>
      <w:r w:rsidR="00604A89" w:rsidRPr="00D93F7E">
        <w:rPr>
          <w:rFonts w:ascii="Arial" w:hAnsi="Arial" w:cs="Arial"/>
          <w:szCs w:val="24"/>
        </w:rPr>
        <w:t>,</w:t>
      </w:r>
      <w:r w:rsidRPr="00D93F7E">
        <w:rPr>
          <w:rFonts w:ascii="Arial" w:hAnsi="Arial" w:cs="Arial"/>
          <w:szCs w:val="24"/>
        </w:rPr>
        <w:t xml:space="preserve"> de pleno derecho</w:t>
      </w:r>
      <w:r w:rsidR="00604A89" w:rsidRPr="00D93F7E">
        <w:rPr>
          <w:rFonts w:ascii="Arial" w:hAnsi="Arial" w:cs="Arial"/>
          <w:szCs w:val="24"/>
        </w:rPr>
        <w:t>,</w:t>
      </w:r>
      <w:r w:rsidRPr="00D93F7E">
        <w:rPr>
          <w:rFonts w:ascii="Arial" w:hAnsi="Arial" w:cs="Arial"/>
          <w:szCs w:val="24"/>
        </w:rPr>
        <w:t xml:space="preserve"> sin necesidad de autorización alguna, y los créditos quedarán cancelados de las cuentas públicas.</w:t>
      </w:r>
    </w:p>
    <w:p w14:paraId="0461424A" w14:textId="63658721" w:rsidR="003D6FFD" w:rsidRPr="00D93F7E" w:rsidRDefault="00824DFB"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lastRenderedPageBreak/>
        <w:t>Artículo 23. Remanentes de f</w:t>
      </w:r>
      <w:r w:rsidR="003D6FFD" w:rsidRPr="00D93F7E">
        <w:rPr>
          <w:rFonts w:ascii="Arial" w:hAnsi="Arial" w:cs="Arial"/>
          <w:b/>
          <w:szCs w:val="24"/>
        </w:rPr>
        <w:t>ideicomisos</w:t>
      </w:r>
    </w:p>
    <w:p w14:paraId="2238C662" w14:textId="6F371AEC"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Los recursos públicos</w:t>
      </w:r>
      <w:r w:rsidR="00766A15" w:rsidRPr="00D93F7E">
        <w:rPr>
          <w:rFonts w:ascii="Arial" w:hAnsi="Arial" w:cs="Arial"/>
          <w:szCs w:val="24"/>
        </w:rPr>
        <w:t xml:space="preserve"> estatales</w:t>
      </w:r>
      <w:r w:rsidRPr="00D93F7E">
        <w:rPr>
          <w:rFonts w:ascii="Arial" w:hAnsi="Arial" w:cs="Arial"/>
          <w:szCs w:val="24"/>
        </w:rPr>
        <w:t xml:space="preserve"> remanentes </w:t>
      </w:r>
      <w:r w:rsidR="009B664F">
        <w:rPr>
          <w:rFonts w:ascii="Arial" w:hAnsi="Arial" w:cs="Arial"/>
          <w:szCs w:val="24"/>
        </w:rPr>
        <w:t>de</w:t>
      </w:r>
      <w:r w:rsidRPr="00D93F7E">
        <w:rPr>
          <w:rFonts w:ascii="Arial" w:hAnsi="Arial" w:cs="Arial"/>
          <w:szCs w:val="24"/>
        </w:rPr>
        <w:t xml:space="preserve"> la extinción o terminación de un fideicomiso, mandato o contrato análogo deberán ser concentrados en la Tesorería General del Estado</w:t>
      </w:r>
      <w:r w:rsidR="00766A15" w:rsidRPr="00D93F7E">
        <w:rPr>
          <w:rFonts w:ascii="Arial" w:hAnsi="Arial" w:cs="Arial"/>
          <w:szCs w:val="24"/>
        </w:rPr>
        <w:t>.</w:t>
      </w:r>
      <w:r w:rsidRPr="00D93F7E">
        <w:rPr>
          <w:rFonts w:ascii="Arial" w:hAnsi="Arial" w:cs="Arial"/>
          <w:szCs w:val="24"/>
        </w:rPr>
        <w:t xml:space="preserve"> </w:t>
      </w:r>
      <w:r w:rsidR="00766A15" w:rsidRPr="00D93F7E">
        <w:rPr>
          <w:rFonts w:ascii="Arial" w:hAnsi="Arial" w:cs="Arial"/>
          <w:szCs w:val="24"/>
        </w:rPr>
        <w:t>E</w:t>
      </w:r>
      <w:r w:rsidRPr="00D93F7E">
        <w:rPr>
          <w:rFonts w:ascii="Arial" w:hAnsi="Arial" w:cs="Arial"/>
          <w:szCs w:val="24"/>
        </w:rPr>
        <w:t xml:space="preserve">n su caso, la Secretaría </w:t>
      </w:r>
      <w:r w:rsidR="00381F5E" w:rsidRPr="00D93F7E">
        <w:rPr>
          <w:rFonts w:ascii="Arial" w:hAnsi="Arial" w:cs="Arial"/>
          <w:szCs w:val="24"/>
        </w:rPr>
        <w:t xml:space="preserve">de Administración y Finanzas </w:t>
      </w:r>
      <w:r w:rsidRPr="00D93F7E">
        <w:rPr>
          <w:rFonts w:ascii="Arial" w:hAnsi="Arial" w:cs="Arial"/>
          <w:szCs w:val="24"/>
        </w:rPr>
        <w:t xml:space="preserve">determinará el destino de </w:t>
      </w:r>
      <w:r w:rsidR="00766A15" w:rsidRPr="00D93F7E">
        <w:rPr>
          <w:rFonts w:ascii="Arial" w:hAnsi="Arial" w:cs="Arial"/>
          <w:szCs w:val="24"/>
        </w:rPr>
        <w:t xml:space="preserve">estos </w:t>
      </w:r>
      <w:r w:rsidRPr="00D93F7E">
        <w:rPr>
          <w:rFonts w:ascii="Arial" w:hAnsi="Arial" w:cs="Arial"/>
          <w:szCs w:val="24"/>
        </w:rPr>
        <w:t xml:space="preserve">recursos, </w:t>
      </w:r>
      <w:r w:rsidR="001A7913" w:rsidRPr="00D93F7E">
        <w:rPr>
          <w:rFonts w:ascii="Arial" w:hAnsi="Arial" w:cs="Arial"/>
          <w:szCs w:val="24"/>
        </w:rPr>
        <w:t xml:space="preserve">salvo aquellos </w:t>
      </w:r>
      <w:r w:rsidR="009B664F">
        <w:rPr>
          <w:rFonts w:ascii="Arial" w:hAnsi="Arial" w:cs="Arial"/>
          <w:szCs w:val="24"/>
        </w:rPr>
        <w:t xml:space="preserve">que </w:t>
      </w:r>
      <w:r w:rsidR="00766A15" w:rsidRPr="00D93F7E">
        <w:rPr>
          <w:rFonts w:ascii="Arial" w:hAnsi="Arial" w:cs="Arial"/>
          <w:szCs w:val="24"/>
        </w:rPr>
        <w:t xml:space="preserve">en </w:t>
      </w:r>
      <w:r w:rsidR="001A7913" w:rsidRPr="00D93F7E">
        <w:rPr>
          <w:rFonts w:ascii="Arial" w:hAnsi="Arial" w:cs="Arial"/>
          <w:szCs w:val="24"/>
        </w:rPr>
        <w:t xml:space="preserve">el instrumento </w:t>
      </w:r>
      <w:r w:rsidR="009B664F">
        <w:rPr>
          <w:rFonts w:ascii="Arial" w:hAnsi="Arial" w:cs="Arial"/>
          <w:szCs w:val="24"/>
        </w:rPr>
        <w:t xml:space="preserve">respectivo, o en la norma de regulación, </w:t>
      </w:r>
      <w:r w:rsidR="00766A15" w:rsidRPr="00D93F7E">
        <w:rPr>
          <w:rFonts w:ascii="Arial" w:hAnsi="Arial" w:cs="Arial"/>
          <w:szCs w:val="24"/>
        </w:rPr>
        <w:t xml:space="preserve">se </w:t>
      </w:r>
      <w:r w:rsidR="009B664F">
        <w:rPr>
          <w:rFonts w:ascii="Arial" w:hAnsi="Arial" w:cs="Arial"/>
          <w:szCs w:val="24"/>
        </w:rPr>
        <w:t>establezca un destino diferente.</w:t>
      </w:r>
      <w:r w:rsidRPr="00D93F7E">
        <w:rPr>
          <w:rFonts w:ascii="Arial" w:hAnsi="Arial" w:cs="Arial"/>
          <w:szCs w:val="24"/>
        </w:rPr>
        <w:t xml:space="preserve"> </w:t>
      </w:r>
    </w:p>
    <w:p w14:paraId="771F6B99" w14:textId="77777777"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Capítulo III</w:t>
      </w:r>
      <w:r w:rsidR="00824DFB" w:rsidRPr="00D93F7E">
        <w:rPr>
          <w:rFonts w:ascii="Arial" w:hAnsi="Arial" w:cs="Arial"/>
          <w:b/>
          <w:szCs w:val="24"/>
        </w:rPr>
        <w:br/>
      </w:r>
      <w:r w:rsidRPr="00D93F7E">
        <w:rPr>
          <w:rFonts w:ascii="Arial" w:hAnsi="Arial" w:cs="Arial"/>
          <w:b/>
          <w:szCs w:val="24"/>
        </w:rPr>
        <w:t>Sujetos públicos obligados</w:t>
      </w:r>
    </w:p>
    <w:p w14:paraId="0B6FD029"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24. Sujetos públicos obligados a pagar contribuciones</w:t>
      </w:r>
    </w:p>
    <w:p w14:paraId="5B9166DF"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w:t>
      </w:r>
      <w:r w:rsidR="00F656B1" w:rsidRPr="00D93F7E">
        <w:rPr>
          <w:rFonts w:ascii="Arial" w:hAnsi="Arial" w:cs="Arial"/>
          <w:szCs w:val="24"/>
        </w:rPr>
        <w:t xml:space="preserve">federales o </w:t>
      </w:r>
      <w:r w:rsidRPr="00D93F7E">
        <w:rPr>
          <w:rFonts w:ascii="Arial" w:hAnsi="Arial" w:cs="Arial"/>
          <w:szCs w:val="24"/>
        </w:rPr>
        <w:t>estatales los eximan expresamente.</w:t>
      </w:r>
    </w:p>
    <w:p w14:paraId="742458C4" w14:textId="77777777"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Capítulo IV</w:t>
      </w:r>
      <w:r w:rsidR="00824DFB" w:rsidRPr="00D93F7E">
        <w:rPr>
          <w:rFonts w:ascii="Arial" w:hAnsi="Arial" w:cs="Arial"/>
          <w:b/>
          <w:szCs w:val="24"/>
        </w:rPr>
        <w:br/>
      </w:r>
      <w:r w:rsidRPr="00D93F7E">
        <w:rPr>
          <w:rFonts w:ascii="Arial" w:hAnsi="Arial" w:cs="Arial"/>
          <w:b/>
          <w:szCs w:val="24"/>
        </w:rPr>
        <w:t>Facilidades a los contribuyentes</w:t>
      </w:r>
    </w:p>
    <w:p w14:paraId="316E5CA7"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25. Inscripción al Registro Federal de Contribuyentes</w:t>
      </w:r>
    </w:p>
    <w:p w14:paraId="71E53979"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14:paraId="01DAC9C0"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26. Medios de pago</w:t>
      </w:r>
    </w:p>
    <w:p w14:paraId="417A88B7" w14:textId="3010D016"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w:t>
      </w:r>
      <w:r w:rsidR="00C84FAC">
        <w:rPr>
          <w:rFonts w:ascii="Arial" w:hAnsi="Arial" w:cs="Arial"/>
          <w:szCs w:val="24"/>
        </w:rPr>
        <w:t>, así como de aquellos ingresos convenidos con otros entes de gobierno</w:t>
      </w:r>
      <w:r w:rsidRPr="00D93F7E">
        <w:rPr>
          <w:rFonts w:ascii="Arial" w:hAnsi="Arial" w:cs="Arial"/>
          <w:szCs w:val="24"/>
        </w:rPr>
        <w:t>.</w:t>
      </w:r>
    </w:p>
    <w:p w14:paraId="14DBB6A4"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lastRenderedPageBreak/>
        <w:t>Artículo 27. Tasa de recargos</w:t>
      </w:r>
    </w:p>
    <w:p w14:paraId="4BFA7A1C"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14:paraId="632B576A" w14:textId="77777777" w:rsidR="003D6FFD" w:rsidRPr="00D93F7E" w:rsidRDefault="00F656B1"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28. Tasa</w:t>
      </w:r>
      <w:r w:rsidR="003D6FFD" w:rsidRPr="00D93F7E">
        <w:rPr>
          <w:rFonts w:ascii="Arial" w:hAnsi="Arial" w:cs="Arial"/>
          <w:b/>
          <w:szCs w:val="24"/>
        </w:rPr>
        <w:t xml:space="preserve"> de recargos por prórroga</w:t>
      </w:r>
    </w:p>
    <w:p w14:paraId="10C57625"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En los casos de prórroga para el pago de créditos fiscales se causarán </w:t>
      </w:r>
      <w:r w:rsidR="00674D9C" w:rsidRPr="00D93F7E">
        <w:rPr>
          <w:rFonts w:ascii="Arial" w:hAnsi="Arial" w:cs="Arial"/>
          <w:szCs w:val="24"/>
        </w:rPr>
        <w:t xml:space="preserve">los siguientes </w:t>
      </w:r>
      <w:r w:rsidRPr="00D93F7E">
        <w:rPr>
          <w:rFonts w:ascii="Arial" w:hAnsi="Arial" w:cs="Arial"/>
          <w:szCs w:val="24"/>
        </w:rPr>
        <w:t>recargos:</w:t>
      </w:r>
    </w:p>
    <w:p w14:paraId="02522DDB" w14:textId="77777777" w:rsidR="003D6FFD" w:rsidRPr="00D93F7E" w:rsidRDefault="003D6FFD" w:rsidP="008A39AA">
      <w:pPr>
        <w:spacing w:before="100" w:beforeAutospacing="1" w:after="100" w:afterAutospacing="1" w:line="240" w:lineRule="auto"/>
        <w:ind w:firstLine="708"/>
        <w:jc w:val="both"/>
        <w:rPr>
          <w:rFonts w:ascii="Arial" w:hAnsi="Arial" w:cs="Arial"/>
          <w:szCs w:val="24"/>
        </w:rPr>
      </w:pPr>
      <w:r w:rsidRPr="00D93F7E">
        <w:rPr>
          <w:rFonts w:ascii="Arial" w:hAnsi="Arial" w:cs="Arial"/>
          <w:szCs w:val="24"/>
        </w:rPr>
        <w:t>I. Al 0.98% mensual sobre los saldos insolutos.</w:t>
      </w:r>
    </w:p>
    <w:p w14:paraId="25B5D7D1" w14:textId="100BBBAE" w:rsidR="003D6FFD" w:rsidRPr="00D93F7E" w:rsidRDefault="003D6FFD" w:rsidP="008A39AA">
      <w:pPr>
        <w:spacing w:before="100" w:beforeAutospacing="1" w:after="100" w:afterAutospacing="1" w:line="240" w:lineRule="auto"/>
        <w:ind w:firstLine="708"/>
        <w:jc w:val="both"/>
        <w:rPr>
          <w:rFonts w:ascii="Arial" w:hAnsi="Arial" w:cs="Arial"/>
          <w:szCs w:val="24"/>
        </w:rPr>
      </w:pPr>
      <w:r w:rsidRPr="00D93F7E">
        <w:rPr>
          <w:rFonts w:ascii="Arial" w:hAnsi="Arial" w:cs="Arial"/>
          <w:szCs w:val="24"/>
        </w:rPr>
        <w:t xml:space="preserve">II. </w:t>
      </w:r>
      <w:r w:rsidR="000F5C01" w:rsidRPr="00D93F7E">
        <w:rPr>
          <w:rFonts w:ascii="Arial" w:hAnsi="Arial" w:cs="Arial"/>
          <w:szCs w:val="24"/>
        </w:rPr>
        <w:t>Cuando de conformidad con el Código Fiscal del Estado de Yucatán se autorice el pago a plazos, se aplicará la tasa de recargos que a continuación se establece, sobre los saldos y durante el periodo de que se trate</w:t>
      </w:r>
      <w:r w:rsidRPr="00D93F7E">
        <w:rPr>
          <w:rFonts w:ascii="Arial" w:hAnsi="Arial" w:cs="Arial"/>
          <w:szCs w:val="24"/>
        </w:rPr>
        <w:t>:</w:t>
      </w:r>
    </w:p>
    <w:p w14:paraId="4C253BAD" w14:textId="77777777" w:rsidR="003D6FFD" w:rsidRPr="00D93F7E" w:rsidRDefault="003D6FFD" w:rsidP="008A39AA">
      <w:pPr>
        <w:spacing w:before="100" w:beforeAutospacing="1" w:after="100" w:afterAutospacing="1" w:line="240" w:lineRule="auto"/>
        <w:ind w:left="708" w:firstLine="708"/>
        <w:jc w:val="both"/>
        <w:rPr>
          <w:rFonts w:ascii="Arial" w:hAnsi="Arial" w:cs="Arial"/>
          <w:szCs w:val="24"/>
        </w:rPr>
      </w:pPr>
      <w:r w:rsidRPr="00D93F7E">
        <w:rPr>
          <w:rFonts w:ascii="Arial" w:hAnsi="Arial" w:cs="Arial"/>
          <w:szCs w:val="24"/>
        </w:rPr>
        <w:t>a) Tratándose de pagos a plazos en parcialidades hasta doce meses, la tasa de recargos será del 1.26% mensual.</w:t>
      </w:r>
    </w:p>
    <w:p w14:paraId="4B6F4905" w14:textId="77777777" w:rsidR="003D6FFD" w:rsidRPr="00D93F7E" w:rsidRDefault="003D6FFD" w:rsidP="008A39AA">
      <w:pPr>
        <w:spacing w:before="100" w:beforeAutospacing="1" w:after="100" w:afterAutospacing="1" w:line="240" w:lineRule="auto"/>
        <w:ind w:left="708" w:firstLine="708"/>
        <w:jc w:val="both"/>
        <w:rPr>
          <w:rFonts w:ascii="Arial" w:hAnsi="Arial" w:cs="Arial"/>
          <w:szCs w:val="24"/>
        </w:rPr>
      </w:pPr>
      <w:r w:rsidRPr="00D93F7E">
        <w:rPr>
          <w:rFonts w:ascii="Arial" w:hAnsi="Arial" w:cs="Arial"/>
          <w:szCs w:val="24"/>
        </w:rPr>
        <w:t>b) Tratándose de pagos a plazos en parcialidades de más de doce meses y hasta de veinticuatro meses, la tasa de recargos será de 1.53% mensual.</w:t>
      </w:r>
    </w:p>
    <w:p w14:paraId="0751113F" w14:textId="77777777" w:rsidR="003D6FFD" w:rsidRPr="00D93F7E" w:rsidRDefault="003D6FFD" w:rsidP="008A39AA">
      <w:pPr>
        <w:spacing w:before="100" w:beforeAutospacing="1" w:after="100" w:afterAutospacing="1" w:line="240" w:lineRule="auto"/>
        <w:ind w:left="708" w:firstLine="708"/>
        <w:jc w:val="both"/>
        <w:rPr>
          <w:rFonts w:ascii="Arial" w:hAnsi="Arial" w:cs="Arial"/>
          <w:szCs w:val="24"/>
        </w:rPr>
      </w:pPr>
      <w:r w:rsidRPr="00D93F7E">
        <w:rPr>
          <w:rFonts w:ascii="Arial" w:hAnsi="Arial" w:cs="Arial"/>
          <w:szCs w:val="24"/>
        </w:rPr>
        <w:t>c) Tratándose de pagos a plazos en parcialidades superiores a veinticuatro meses o de pagos a plazo diferido, la tasa de recargos será de 1.82% mensual.</w:t>
      </w:r>
    </w:p>
    <w:p w14:paraId="4C0F5BDA"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Las tasas de recargos establecidas en la fracción II de este artículo incluyen la actualización realizada conforme a lo establecido por el propio Código Fiscal del Estado de Yucatán.</w:t>
      </w:r>
    </w:p>
    <w:p w14:paraId="04439C5B"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29. Programas de apoyo</w:t>
      </w:r>
    </w:p>
    <w:p w14:paraId="30D20096"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El titular del Poder Ejecutivo podrá establecer programas de apoyo o </w:t>
      </w:r>
      <w:r w:rsidR="00674D9C" w:rsidRPr="00D93F7E">
        <w:rPr>
          <w:rFonts w:ascii="Arial" w:hAnsi="Arial" w:cs="Arial"/>
          <w:szCs w:val="24"/>
        </w:rPr>
        <w:t xml:space="preserve">incentivos, según sea el caso, para los contribuyentes o </w:t>
      </w:r>
      <w:r w:rsidRPr="00D93F7E">
        <w:rPr>
          <w:rFonts w:ascii="Arial" w:hAnsi="Arial" w:cs="Arial"/>
          <w:szCs w:val="24"/>
        </w:rPr>
        <w:t xml:space="preserve">los sujetos obligados de esta ley, los cuales deberán publicarse en el Diario Oficial del Gobierno del Estado de Yucatán. </w:t>
      </w:r>
    </w:p>
    <w:p w14:paraId="036D56CF" w14:textId="00A3D59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lastRenderedPageBreak/>
        <w:t xml:space="preserve">En dichos programas de apoyo o incentivos </w:t>
      </w:r>
      <w:r w:rsidR="00674D9C" w:rsidRPr="00D93F7E">
        <w:rPr>
          <w:rFonts w:ascii="Arial" w:hAnsi="Arial" w:cs="Arial"/>
          <w:szCs w:val="24"/>
        </w:rPr>
        <w:t>podrá establecerse</w:t>
      </w:r>
      <w:r w:rsidRPr="00D93F7E">
        <w:rPr>
          <w:rFonts w:ascii="Arial" w:hAnsi="Arial" w:cs="Arial"/>
          <w:szCs w:val="24"/>
        </w:rPr>
        <w:t>, entre otras acciones, la condonación tot</w:t>
      </w:r>
      <w:r w:rsidR="00674D9C" w:rsidRPr="00D93F7E">
        <w:rPr>
          <w:rFonts w:ascii="Arial" w:hAnsi="Arial" w:cs="Arial"/>
          <w:szCs w:val="24"/>
        </w:rPr>
        <w:t>al o parcial de contribuciones, derechos,</w:t>
      </w:r>
      <w:r w:rsidRPr="00D93F7E">
        <w:rPr>
          <w:rFonts w:ascii="Arial" w:hAnsi="Arial" w:cs="Arial"/>
          <w:szCs w:val="24"/>
        </w:rPr>
        <w:t xml:space="preserve"> aprovechamientos</w:t>
      </w:r>
      <w:r w:rsidR="00674D9C" w:rsidRPr="00D93F7E">
        <w:rPr>
          <w:rFonts w:ascii="Arial" w:hAnsi="Arial" w:cs="Arial"/>
          <w:szCs w:val="24"/>
        </w:rPr>
        <w:t xml:space="preserve"> </w:t>
      </w:r>
      <w:r w:rsidR="00C67EE7">
        <w:rPr>
          <w:rFonts w:ascii="Arial" w:hAnsi="Arial" w:cs="Arial"/>
          <w:szCs w:val="24"/>
        </w:rPr>
        <w:t>o</w:t>
      </w:r>
      <w:r w:rsidR="00674D9C" w:rsidRPr="00D93F7E">
        <w:rPr>
          <w:rFonts w:ascii="Arial" w:hAnsi="Arial" w:cs="Arial"/>
          <w:szCs w:val="24"/>
        </w:rPr>
        <w:t xml:space="preserve"> productos</w:t>
      </w:r>
      <w:r w:rsidRPr="00D93F7E">
        <w:rPr>
          <w:rFonts w:ascii="Arial" w:hAnsi="Arial" w:cs="Arial"/>
          <w:szCs w:val="24"/>
        </w:rPr>
        <w:t>, así como de sus accesorios.</w:t>
      </w:r>
    </w:p>
    <w:p w14:paraId="14A7EE49" w14:textId="77777777" w:rsidR="00135333" w:rsidRPr="00D93F7E" w:rsidRDefault="00135333"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30. Pago en parcialidades</w:t>
      </w:r>
    </w:p>
    <w:p w14:paraId="14BFE21F" w14:textId="2D9B1CEE" w:rsidR="000F5C01" w:rsidRPr="00D93F7E" w:rsidRDefault="000F5C01"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los efectos de los artículos 89 y 90 del Código Fiscal del Estado de Yucatán, durante el ejercicio fiscal 2022, se podrá autorizar el pago a plazos, ya sea diferido o en parcialidades, de los derechos y de sus accesorios que debieron pagarse en el año en curso o los que se debieron pagar en los seis meses anteriores al mes en el que se solicite la autorización de pago a plazos.</w:t>
      </w:r>
    </w:p>
    <w:p w14:paraId="3C179FF4"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3</w:t>
      </w:r>
      <w:r w:rsidR="00135333" w:rsidRPr="00D93F7E">
        <w:rPr>
          <w:rFonts w:ascii="Arial" w:hAnsi="Arial" w:cs="Arial"/>
          <w:b/>
          <w:szCs w:val="24"/>
        </w:rPr>
        <w:t>1</w:t>
      </w:r>
      <w:r w:rsidRPr="00D93F7E">
        <w:rPr>
          <w:rFonts w:ascii="Arial" w:hAnsi="Arial" w:cs="Arial"/>
          <w:b/>
          <w:szCs w:val="24"/>
        </w:rPr>
        <w:t>. Imposibilidad práctica de cobro</w:t>
      </w:r>
    </w:p>
    <w:p w14:paraId="71601E44" w14:textId="2845A094"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Se faculta a las autoridades fiscales para que lleven a cabo la cance</w:t>
      </w:r>
      <w:r w:rsidR="00010FDB" w:rsidRPr="00D93F7E">
        <w:rPr>
          <w:rFonts w:ascii="Arial" w:hAnsi="Arial" w:cs="Arial"/>
          <w:szCs w:val="24"/>
        </w:rPr>
        <w:t>lación de los créditos fiscales</w:t>
      </w:r>
      <w:r w:rsidRPr="00D93F7E">
        <w:rPr>
          <w:rFonts w:ascii="Arial" w:hAnsi="Arial" w:cs="Arial"/>
          <w:szCs w:val="24"/>
        </w:rPr>
        <w:t xml:space="preserve"> cuyo cobro les corresponda efectuar</w:t>
      </w:r>
      <w:r w:rsidR="001062B3">
        <w:rPr>
          <w:rFonts w:ascii="Arial" w:hAnsi="Arial" w:cs="Arial"/>
          <w:szCs w:val="24"/>
        </w:rPr>
        <w:t xml:space="preserve"> </w:t>
      </w:r>
      <w:r w:rsidRPr="00D93F7E">
        <w:rPr>
          <w:rFonts w:ascii="Arial" w:hAnsi="Arial" w:cs="Arial"/>
          <w:szCs w:val="24"/>
        </w:rPr>
        <w:t xml:space="preserve">en los casos en que exista imposibilidad práctica de cobro. </w:t>
      </w:r>
    </w:p>
    <w:p w14:paraId="0F76139D" w14:textId="0CAA256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Se considera que existe imposibilidad práctica de cobro, entre otras circunstancias, cuando los deudores no tengan bienes embargables, el deudor hubie</w:t>
      </w:r>
      <w:r w:rsidR="001062B3">
        <w:rPr>
          <w:rFonts w:ascii="Arial" w:hAnsi="Arial" w:cs="Arial"/>
          <w:szCs w:val="24"/>
        </w:rPr>
        <w:t>se</w:t>
      </w:r>
      <w:r w:rsidRPr="00D93F7E">
        <w:rPr>
          <w:rFonts w:ascii="Arial" w:hAnsi="Arial" w:cs="Arial"/>
          <w:szCs w:val="24"/>
        </w:rPr>
        <w:t xml:space="preserve"> fallecido sin dejar bienes a su nombre o cuando por sentencia firme hubie</w:t>
      </w:r>
      <w:r w:rsidR="001062B3">
        <w:rPr>
          <w:rFonts w:ascii="Arial" w:hAnsi="Arial" w:cs="Arial"/>
          <w:szCs w:val="24"/>
        </w:rPr>
        <w:t>se</w:t>
      </w:r>
      <w:r w:rsidRPr="00D93F7E">
        <w:rPr>
          <w:rFonts w:ascii="Arial" w:hAnsi="Arial" w:cs="Arial"/>
          <w:szCs w:val="24"/>
        </w:rPr>
        <w:t xml:space="preserve"> sido declarado en quiebra por falta de activos.</w:t>
      </w:r>
    </w:p>
    <w:p w14:paraId="3FDB19B8" w14:textId="4D820119"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autoridades, </w:t>
      </w:r>
      <w:r w:rsidR="001062B3">
        <w:rPr>
          <w:rFonts w:ascii="Arial" w:hAnsi="Arial" w:cs="Arial"/>
          <w:szCs w:val="24"/>
        </w:rPr>
        <w:t>de forma previa</w:t>
      </w:r>
      <w:r w:rsidRPr="00D93F7E">
        <w:rPr>
          <w:rFonts w:ascii="Arial" w:hAnsi="Arial" w:cs="Arial"/>
          <w:szCs w:val="24"/>
        </w:rPr>
        <w:t xml:space="preserve"> a la cancelación de un crédito fiscal, deberán integrar un expediente que contenga los documentos y constancias que acrediten la imposibilidad práctica de cobro.</w:t>
      </w:r>
    </w:p>
    <w:p w14:paraId="53767DB6" w14:textId="77777777" w:rsidR="003D6FFD" w:rsidRPr="00D93F7E" w:rsidRDefault="00135333"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Artículo 32</w:t>
      </w:r>
      <w:r w:rsidR="003D6FFD" w:rsidRPr="00D93F7E">
        <w:rPr>
          <w:rFonts w:ascii="Arial" w:hAnsi="Arial" w:cs="Arial"/>
          <w:b/>
          <w:szCs w:val="24"/>
        </w:rPr>
        <w:t>. Créditos fiscales incosteables</w:t>
      </w:r>
    </w:p>
    <w:p w14:paraId="03C18F1B" w14:textId="0F70F2C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Se faculta a las autoridades fiscales para que lleven a cabo la cancelación de los créditos fiscales cuyo cobro les corresponda efectuar en los casos en que aquellos sean incosteables.</w:t>
      </w:r>
    </w:p>
    <w:p w14:paraId="339BA612"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Para que un crédito se considere incosteable, la autoridad fiscal evaluará los siguientes conceptos: monto del crédito, costo de las acciones de recuperación, antigüedad del crédito y probabilidad de cobro.</w:t>
      </w:r>
    </w:p>
    <w:p w14:paraId="08550104" w14:textId="77777777" w:rsidR="003D6FFD" w:rsidRPr="00D93F7E" w:rsidRDefault="003D6FFD" w:rsidP="008A39AA">
      <w:pPr>
        <w:spacing w:before="100" w:beforeAutospacing="1" w:after="100" w:afterAutospacing="1" w:line="240" w:lineRule="auto"/>
        <w:jc w:val="both"/>
        <w:rPr>
          <w:rFonts w:ascii="Arial" w:hAnsi="Arial" w:cs="Arial"/>
          <w:szCs w:val="24"/>
        </w:rPr>
      </w:pPr>
      <w:r w:rsidRPr="006048F5">
        <w:rPr>
          <w:rFonts w:ascii="Arial" w:hAnsi="Arial" w:cs="Arial"/>
          <w:szCs w:val="24"/>
        </w:rPr>
        <w:t>La cancelación de los créditos a que se refiere este artículo no libera de su pago</w:t>
      </w:r>
      <w:r w:rsidRPr="00DA4AE8">
        <w:rPr>
          <w:rFonts w:ascii="Arial" w:hAnsi="Arial" w:cs="Arial"/>
          <w:szCs w:val="24"/>
        </w:rPr>
        <w:t>.</w:t>
      </w:r>
    </w:p>
    <w:p w14:paraId="4014AE20" w14:textId="27254D98"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lastRenderedPageBreak/>
        <w:t>Artículos transitorios</w:t>
      </w:r>
    </w:p>
    <w:p w14:paraId="7468D9E3"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Primero. Entrada en vigor</w:t>
      </w:r>
    </w:p>
    <w:p w14:paraId="757BD89D" w14:textId="7B1E75D6"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Este decreto entrará en vigor el 1 de enero de </w:t>
      </w:r>
      <w:r w:rsidR="00796C97" w:rsidRPr="00D93F7E">
        <w:rPr>
          <w:rFonts w:ascii="Arial" w:hAnsi="Arial" w:cs="Arial"/>
          <w:szCs w:val="24"/>
        </w:rPr>
        <w:t>2022</w:t>
      </w:r>
      <w:r w:rsidRPr="00D93F7E">
        <w:rPr>
          <w:rFonts w:ascii="Arial" w:hAnsi="Arial" w:cs="Arial"/>
          <w:szCs w:val="24"/>
        </w:rPr>
        <w:t>, previa publicación en el Diario Oficial del Gobierno del Estado de Yucatán y tendrá vigencia hasta el 31 de diciembre del mismo año.</w:t>
      </w:r>
    </w:p>
    <w:p w14:paraId="2B3208AE" w14:textId="77777777" w:rsidR="003D6FFD" w:rsidRPr="00D93F7E" w:rsidRDefault="003D6FFD"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 xml:space="preserve">Segundo. Derogación </w:t>
      </w:r>
    </w:p>
    <w:p w14:paraId="3983C89D" w14:textId="5A9B7FC3"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Se derogan las disposiciones que contengan exenciones, totales o parciales, consideren a personas como no sujetos de contribuciones estatales, </w:t>
      </w:r>
      <w:r w:rsidR="00CB1535">
        <w:rPr>
          <w:rFonts w:ascii="Arial" w:hAnsi="Arial" w:cs="Arial"/>
          <w:szCs w:val="24"/>
        </w:rPr>
        <w:t xml:space="preserve">u </w:t>
      </w:r>
      <w:r w:rsidRPr="00D93F7E">
        <w:rPr>
          <w:rFonts w:ascii="Arial" w:hAnsi="Arial" w:cs="Arial"/>
          <w:szCs w:val="24"/>
        </w:rPr>
        <w:t xml:space="preserve">otorguen tratamientos preferenciales o diferenciales en materia de ingresos y contribuciones estatales, distintos de los establecidos en la Ley de Ingresos del Estado de Yucatán para el Ejercicio Fiscal </w:t>
      </w:r>
      <w:r w:rsidR="00796C97" w:rsidRPr="00D93F7E">
        <w:rPr>
          <w:rFonts w:ascii="Arial" w:hAnsi="Arial" w:cs="Arial"/>
          <w:szCs w:val="24"/>
        </w:rPr>
        <w:t>2022</w:t>
      </w:r>
      <w:r w:rsidRPr="00D93F7E">
        <w:rPr>
          <w:rFonts w:ascii="Arial" w:hAnsi="Arial" w:cs="Arial"/>
          <w:szCs w:val="24"/>
        </w:rPr>
        <w:t>, en el Código Fiscal del Estado de Yucatán, en los decretos expedidos por el Poder Ejecutivo del estado y en las leyes que establecen dichas contribuciones, así como sus reglamentos.</w:t>
      </w:r>
    </w:p>
    <w:p w14:paraId="7681958B" w14:textId="05666EBE" w:rsidR="003D6FFD" w:rsidRPr="00D93F7E" w:rsidRDefault="001D2525"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Tercero</w:t>
      </w:r>
      <w:r w:rsidR="003D6FFD" w:rsidRPr="00D93F7E">
        <w:rPr>
          <w:rFonts w:ascii="Arial" w:hAnsi="Arial" w:cs="Arial"/>
          <w:b/>
          <w:szCs w:val="24"/>
        </w:rPr>
        <w:t>. Obligación de los entes públicos</w:t>
      </w:r>
    </w:p>
    <w:p w14:paraId="6452F09A" w14:textId="7A63B000"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Los entes públicos que reciban ingresos de los previstos en la Ley de Ingresos del Estado de Yucatán para el Ejercicio Fiscal </w:t>
      </w:r>
      <w:r w:rsidR="00796C97" w:rsidRPr="00D93F7E">
        <w:rPr>
          <w:rFonts w:ascii="Arial" w:hAnsi="Arial" w:cs="Arial"/>
          <w:szCs w:val="24"/>
        </w:rPr>
        <w:t>2022</w:t>
      </w:r>
      <w:r w:rsidRPr="00D93F7E">
        <w:rPr>
          <w:rFonts w:ascii="Arial" w:hAnsi="Arial" w:cs="Arial"/>
          <w:szCs w:val="24"/>
        </w:rPr>
        <w:t xml:space="preserve"> deberán elaborar y difundir en sus respectivos sitios web documentos dirigidos a la ciudadanía </w:t>
      </w:r>
      <w:r w:rsidR="006C202E" w:rsidRPr="00D93F7E">
        <w:rPr>
          <w:rFonts w:ascii="Arial" w:hAnsi="Arial" w:cs="Arial"/>
          <w:szCs w:val="24"/>
        </w:rPr>
        <w:t xml:space="preserve">en los </w:t>
      </w:r>
      <w:r w:rsidRPr="00D93F7E">
        <w:rPr>
          <w:rFonts w:ascii="Arial" w:hAnsi="Arial" w:cs="Arial"/>
          <w:szCs w:val="24"/>
        </w:rPr>
        <w:t xml:space="preserve">que expliquen, de manera sencilla y en los formatos aprobados por el Consejo Nacional de Armonización Contable, el contenido de la Ley de Ingresos del Estado de Yucatán para el Ejercicio Fiscal </w:t>
      </w:r>
      <w:r w:rsidR="00796C97" w:rsidRPr="00D93F7E">
        <w:rPr>
          <w:rFonts w:ascii="Arial" w:hAnsi="Arial" w:cs="Arial"/>
          <w:szCs w:val="24"/>
        </w:rPr>
        <w:t>2022</w:t>
      </w:r>
      <w:r w:rsidRPr="00D93F7E">
        <w:rPr>
          <w:rFonts w:ascii="Arial" w:hAnsi="Arial" w:cs="Arial"/>
          <w:szCs w:val="24"/>
        </w:rPr>
        <w:t>.</w:t>
      </w:r>
    </w:p>
    <w:p w14:paraId="5CE52E91" w14:textId="1E4C15C2"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Asimismo, los entes públicos deberán difundir, en los términos establecidos en la Ley de Disciplina Financiera de las Entidades Federativas y los Municipios, la información y formatos correspondientes.</w:t>
      </w:r>
    </w:p>
    <w:p w14:paraId="5F385CB9" w14:textId="5D63F752" w:rsidR="003D6FFD" w:rsidRPr="00D93F7E" w:rsidRDefault="001D2525" w:rsidP="008A39AA">
      <w:pPr>
        <w:spacing w:before="100" w:beforeAutospacing="1" w:after="100" w:afterAutospacing="1" w:line="240" w:lineRule="auto"/>
        <w:jc w:val="both"/>
        <w:rPr>
          <w:rFonts w:ascii="Arial" w:hAnsi="Arial" w:cs="Arial"/>
          <w:b/>
          <w:szCs w:val="24"/>
        </w:rPr>
      </w:pPr>
      <w:r w:rsidRPr="00D93F7E">
        <w:rPr>
          <w:rFonts w:ascii="Arial" w:hAnsi="Arial" w:cs="Arial"/>
          <w:b/>
          <w:szCs w:val="24"/>
        </w:rPr>
        <w:t>Cuarto</w:t>
      </w:r>
      <w:r w:rsidR="003D6FFD" w:rsidRPr="00D93F7E">
        <w:rPr>
          <w:rFonts w:ascii="Arial" w:hAnsi="Arial" w:cs="Arial"/>
          <w:b/>
          <w:szCs w:val="24"/>
        </w:rPr>
        <w:t>. Modificaciones a la estructura administrativa</w:t>
      </w:r>
    </w:p>
    <w:p w14:paraId="1049FC34" w14:textId="5F13E06D" w:rsidR="003D6FFD"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Para los efectos de la Ley de Ingresos del Estado para el Ejercicio Fiscal </w:t>
      </w:r>
      <w:r w:rsidR="00796C97" w:rsidRPr="00D93F7E">
        <w:rPr>
          <w:rFonts w:ascii="Arial" w:hAnsi="Arial" w:cs="Arial"/>
          <w:szCs w:val="24"/>
        </w:rPr>
        <w:t>2022</w:t>
      </w:r>
      <w:r w:rsidRPr="00D93F7E">
        <w:rPr>
          <w:rFonts w:ascii="Arial" w:hAnsi="Arial" w:cs="Arial"/>
          <w:szCs w:val="24"/>
        </w:rPr>
        <w:t>, cuando</w:t>
      </w:r>
      <w:r w:rsidR="006C202E" w:rsidRPr="00D93F7E">
        <w:rPr>
          <w:rFonts w:ascii="Arial" w:hAnsi="Arial" w:cs="Arial"/>
          <w:szCs w:val="24"/>
        </w:rPr>
        <w:t>,</w:t>
      </w:r>
      <w:r w:rsidRPr="00D93F7E">
        <w:rPr>
          <w:rFonts w:ascii="Arial" w:hAnsi="Arial" w:cs="Arial"/>
          <w:szCs w:val="24"/>
        </w:rPr>
        <w:t xml:space="preserve"> de conformidad con el Código de la Adminis</w:t>
      </w:r>
      <w:r w:rsidR="006C202E" w:rsidRPr="00D93F7E">
        <w:rPr>
          <w:rFonts w:ascii="Arial" w:hAnsi="Arial" w:cs="Arial"/>
          <w:szCs w:val="24"/>
        </w:rPr>
        <w:t>tración Pública de Yucatán, su r</w:t>
      </w:r>
      <w:r w:rsidRPr="00D93F7E">
        <w:rPr>
          <w:rFonts w:ascii="Arial" w:hAnsi="Arial" w:cs="Arial"/>
          <w:szCs w:val="24"/>
        </w:rPr>
        <w:t>eglamento o los decretos de creación correspondientes, se modifique la denominación de alguna dependencia o entidad</w:t>
      </w:r>
      <w:r w:rsidR="006C202E" w:rsidRPr="00D93F7E">
        <w:rPr>
          <w:rFonts w:ascii="Arial" w:hAnsi="Arial" w:cs="Arial"/>
          <w:szCs w:val="24"/>
        </w:rPr>
        <w:t>,</w:t>
      </w:r>
      <w:r w:rsidRPr="00D93F7E">
        <w:rPr>
          <w:rFonts w:ascii="Arial" w:hAnsi="Arial" w:cs="Arial"/>
          <w:szCs w:val="24"/>
        </w:rPr>
        <w:t xml:space="preserve"> o las existentes desaparezcan, se entenderá que los ingresos estimados para estas en la presente ley corresponderán a las dependencias o entidades cuyas denominaciones hayan cambiado o que absorban las facultades de aquellas que desaparezcan, según corresponda.</w:t>
      </w:r>
    </w:p>
    <w:p w14:paraId="015D05F3" w14:textId="31DDC8F3" w:rsidR="003D6FFD" w:rsidRPr="00D93F7E" w:rsidRDefault="00A43C57" w:rsidP="008A39AA">
      <w:pPr>
        <w:spacing w:before="100" w:beforeAutospacing="1" w:after="100" w:afterAutospacing="1" w:line="240" w:lineRule="auto"/>
        <w:jc w:val="both"/>
        <w:rPr>
          <w:rFonts w:ascii="Arial" w:hAnsi="Arial" w:cs="Arial"/>
          <w:b/>
          <w:szCs w:val="24"/>
        </w:rPr>
      </w:pPr>
      <w:r>
        <w:rPr>
          <w:rFonts w:ascii="Arial" w:hAnsi="Arial" w:cs="Arial"/>
          <w:noProof/>
          <w:szCs w:val="24"/>
        </w:rPr>
        <w:lastRenderedPageBreak/>
        <mc:AlternateContent>
          <mc:Choice Requires="wps">
            <w:drawing>
              <wp:anchor distT="0" distB="0" distL="114300" distR="114300" simplePos="0" relativeHeight="251666432" behindDoc="0" locked="0" layoutInCell="1" allowOverlap="1" wp14:anchorId="2472E5AD" wp14:editId="47DECB75">
                <wp:simplePos x="0" y="0"/>
                <wp:positionH relativeFrom="margin">
                  <wp:align>right</wp:align>
                </wp:positionH>
                <wp:positionV relativeFrom="page">
                  <wp:posOffset>720090</wp:posOffset>
                </wp:positionV>
                <wp:extent cx="2880000" cy="590400"/>
                <wp:effectExtent l="0" t="0" r="3175" b="0"/>
                <wp:wrapNone/>
                <wp:docPr id="2" name="Cuadro de texto 2"/>
                <wp:cNvGraphicFramePr/>
                <a:graphic xmlns:a="http://schemas.openxmlformats.org/drawingml/2006/main">
                  <a:graphicData uri="http://schemas.microsoft.com/office/word/2010/wordprocessingShape">
                    <wps:wsp>
                      <wps:cNvSpPr txBox="1"/>
                      <wps:spPr>
                        <a:xfrm>
                          <a:off x="0" y="0"/>
                          <a:ext cx="2880000" cy="590400"/>
                        </a:xfrm>
                        <a:prstGeom prst="rect">
                          <a:avLst/>
                        </a:prstGeom>
                        <a:solidFill>
                          <a:schemeClr val="lt1"/>
                        </a:solidFill>
                        <a:ln w="6350">
                          <a:noFill/>
                        </a:ln>
                      </wps:spPr>
                      <wps:txbx>
                        <w:txbxContent>
                          <w:p w14:paraId="5D1E7C62" w14:textId="77777777" w:rsidR="00A43C57" w:rsidRPr="00931C5D" w:rsidRDefault="00A43C57" w:rsidP="00A43C57">
                            <w:pPr>
                              <w:spacing w:before="100" w:beforeAutospacing="1" w:after="100" w:afterAutospacing="1" w:line="240" w:lineRule="auto"/>
                              <w:jc w:val="both"/>
                              <w:rPr>
                                <w:rFonts w:ascii="Arial" w:hAnsi="Arial" w:cs="Arial"/>
                                <w:sz w:val="20"/>
                                <w:szCs w:val="20"/>
                              </w:rPr>
                            </w:pPr>
                            <w:r w:rsidRPr="00931C5D">
                              <w:rPr>
                                <w:rFonts w:ascii="Arial" w:hAnsi="Arial" w:cs="Arial"/>
                                <w:sz w:val="20"/>
                                <w:szCs w:val="20"/>
                                <w:lang w:val="es-ES"/>
                              </w:rPr>
                              <w:t xml:space="preserve">Esta hoja de firmas forma parte de la </w:t>
                            </w:r>
                            <w:r w:rsidRPr="00931C5D">
                              <w:rPr>
                                <w:rFonts w:ascii="Arial" w:hAnsi="Arial" w:cs="Arial"/>
                                <w:sz w:val="20"/>
                                <w:szCs w:val="20"/>
                              </w:rPr>
                              <w:t>Iniciativa para expedir la Ley de Ingresos del Estado de Yucatán para el Ejercicio Fiscal 2022</w:t>
                            </w:r>
                            <w:r>
                              <w:rPr>
                                <w:rFonts w:ascii="Arial" w:hAnsi="Arial" w:cs="Arial"/>
                                <w:sz w:val="20"/>
                                <w:szCs w:val="20"/>
                              </w:rPr>
                              <w:t>.</w:t>
                            </w:r>
                          </w:p>
                          <w:p w14:paraId="7596B655" w14:textId="77777777" w:rsidR="00A43C57" w:rsidRPr="00931C5D" w:rsidRDefault="00A43C57" w:rsidP="00A43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2E5AD" id="Cuadro de texto 2" o:spid="_x0000_s1028" type="#_x0000_t202" style="position:absolute;left:0;text-align:left;margin-left:175.55pt;margin-top:56.7pt;width:226.75pt;height:4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" fillcolor="white [3201]" stroked="f" strokeweight=".5pt">
                <v:textbox>
                  <w:txbxContent>
                    <w:p w14:paraId="5D1E7C62" w14:textId="77777777" w:rsidR="00A43C57" w:rsidRPr="00931C5D" w:rsidRDefault="00A43C57" w:rsidP="00A43C57">
                      <w:pPr>
                        <w:spacing w:before="100" w:beforeAutospacing="1" w:after="100" w:afterAutospacing="1" w:line="240" w:lineRule="auto"/>
                        <w:jc w:val="both"/>
                        <w:rPr>
                          <w:rFonts w:ascii="Arial" w:hAnsi="Arial" w:cs="Arial"/>
                          <w:sz w:val="20"/>
                          <w:szCs w:val="20"/>
                        </w:rPr>
                      </w:pPr>
                      <w:r w:rsidRPr="00931C5D">
                        <w:rPr>
                          <w:rFonts w:ascii="Arial" w:hAnsi="Arial" w:cs="Arial"/>
                          <w:sz w:val="20"/>
                          <w:szCs w:val="20"/>
                          <w:lang w:val="es-ES"/>
                        </w:rPr>
                        <w:t xml:space="preserve">Esta hoja de firmas forma parte de la </w:t>
                      </w:r>
                      <w:r w:rsidRPr="00931C5D">
                        <w:rPr>
                          <w:rFonts w:ascii="Arial" w:hAnsi="Arial" w:cs="Arial"/>
                          <w:sz w:val="20"/>
                          <w:szCs w:val="20"/>
                        </w:rPr>
                        <w:t>Iniciativa para expedir la Ley de Ingresos del Estado de Yucatán para el Ejercicio Fiscal 2022</w:t>
                      </w:r>
                      <w:r>
                        <w:rPr>
                          <w:rFonts w:ascii="Arial" w:hAnsi="Arial" w:cs="Arial"/>
                          <w:sz w:val="20"/>
                          <w:szCs w:val="20"/>
                        </w:rPr>
                        <w:t>.</w:t>
                      </w:r>
                    </w:p>
                    <w:p w14:paraId="7596B655" w14:textId="77777777" w:rsidR="00A43C57" w:rsidRPr="00931C5D" w:rsidRDefault="00A43C57" w:rsidP="00A43C57"/>
                  </w:txbxContent>
                </v:textbox>
                <w10:wrap anchorx="margin" anchory="page"/>
              </v:shape>
            </w:pict>
          </mc:Fallback>
        </mc:AlternateContent>
      </w:r>
      <w:r w:rsidR="001D2525" w:rsidRPr="00D93F7E">
        <w:rPr>
          <w:rFonts w:ascii="Arial" w:hAnsi="Arial" w:cs="Arial"/>
          <w:b/>
          <w:szCs w:val="24"/>
        </w:rPr>
        <w:t>Quinto</w:t>
      </w:r>
      <w:r w:rsidR="003D6FFD" w:rsidRPr="00D93F7E">
        <w:rPr>
          <w:rFonts w:ascii="Arial" w:hAnsi="Arial" w:cs="Arial"/>
          <w:b/>
          <w:szCs w:val="24"/>
        </w:rPr>
        <w:t>. Fideicomisos</w:t>
      </w:r>
    </w:p>
    <w:p w14:paraId="572CC84E" w14:textId="2D47735F" w:rsidR="006D1F0F" w:rsidRPr="00D93F7E" w:rsidRDefault="003D6FFD" w:rsidP="008A39AA">
      <w:pPr>
        <w:spacing w:before="100" w:beforeAutospacing="1" w:after="100" w:afterAutospacing="1" w:line="240" w:lineRule="auto"/>
        <w:jc w:val="both"/>
        <w:rPr>
          <w:rFonts w:ascii="Arial" w:hAnsi="Arial" w:cs="Arial"/>
          <w:szCs w:val="24"/>
        </w:rPr>
      </w:pPr>
      <w:r w:rsidRPr="00D93F7E">
        <w:rPr>
          <w:rFonts w:ascii="Arial" w:hAnsi="Arial" w:cs="Arial"/>
          <w:szCs w:val="24"/>
        </w:rPr>
        <w:t xml:space="preserve">Las dependencias y entidades </w:t>
      </w:r>
      <w:r w:rsidR="006C202E" w:rsidRPr="00D93F7E">
        <w:rPr>
          <w:rFonts w:ascii="Arial" w:hAnsi="Arial" w:cs="Arial"/>
          <w:szCs w:val="24"/>
        </w:rPr>
        <w:t xml:space="preserve">de la Administración Pública estatal </w:t>
      </w:r>
      <w:r w:rsidRPr="00D93F7E">
        <w:rPr>
          <w:rFonts w:ascii="Arial" w:hAnsi="Arial" w:cs="Arial"/>
          <w:szCs w:val="24"/>
        </w:rPr>
        <w:t>deberán remitir a la Secretaría de Administración y Finanzas, durante el primer trimestre de</w:t>
      </w:r>
      <w:r w:rsidR="00CB1535">
        <w:rPr>
          <w:rFonts w:ascii="Arial" w:hAnsi="Arial" w:cs="Arial"/>
          <w:szCs w:val="24"/>
        </w:rPr>
        <w:t>l</w:t>
      </w:r>
      <w:r w:rsidRPr="00D93F7E">
        <w:rPr>
          <w:rFonts w:ascii="Arial" w:hAnsi="Arial" w:cs="Arial"/>
          <w:szCs w:val="24"/>
        </w:rPr>
        <w:t xml:space="preserve"> ejercicio fiscal</w:t>
      </w:r>
      <w:r w:rsidR="00CB1535">
        <w:rPr>
          <w:rFonts w:ascii="Arial" w:hAnsi="Arial" w:cs="Arial"/>
          <w:szCs w:val="24"/>
        </w:rPr>
        <w:t xml:space="preserve"> 2022</w:t>
      </w:r>
      <w:r w:rsidRPr="00D93F7E">
        <w:rPr>
          <w:rFonts w:ascii="Arial" w:hAnsi="Arial" w:cs="Arial"/>
          <w:szCs w:val="24"/>
        </w:rPr>
        <w:t>, un informe de los fideicomisos, mandatos o análogos públicos susceptibles de extinguirse en términos de</w:t>
      </w:r>
      <w:r w:rsidR="006C202E" w:rsidRPr="00D93F7E">
        <w:rPr>
          <w:rFonts w:ascii="Arial" w:hAnsi="Arial" w:cs="Arial"/>
          <w:szCs w:val="24"/>
        </w:rPr>
        <w:t xml:space="preserve"> las disposiciones aplicables. L</w:t>
      </w:r>
      <w:r w:rsidRPr="00D93F7E">
        <w:rPr>
          <w:rFonts w:ascii="Arial" w:hAnsi="Arial" w:cs="Arial"/>
          <w:szCs w:val="24"/>
        </w:rPr>
        <w:t>o anterior</w:t>
      </w:r>
      <w:r w:rsidR="006C202E" w:rsidRPr="00D93F7E">
        <w:rPr>
          <w:rFonts w:ascii="Arial" w:hAnsi="Arial" w:cs="Arial"/>
          <w:szCs w:val="24"/>
        </w:rPr>
        <w:t>,</w:t>
      </w:r>
      <w:r w:rsidRPr="00D93F7E">
        <w:rPr>
          <w:rFonts w:ascii="Arial" w:hAnsi="Arial" w:cs="Arial"/>
          <w:szCs w:val="24"/>
        </w:rPr>
        <w:t xml:space="preserve"> a efecto de que se lleven a cabo los actos necesarios para la extinción de </w:t>
      </w:r>
      <w:r w:rsidR="006C202E" w:rsidRPr="00D93F7E">
        <w:rPr>
          <w:rFonts w:ascii="Arial" w:hAnsi="Arial" w:cs="Arial"/>
          <w:szCs w:val="24"/>
        </w:rPr>
        <w:t>dichas figuras</w:t>
      </w:r>
      <w:r w:rsidRPr="00D93F7E">
        <w:rPr>
          <w:rFonts w:ascii="Arial" w:hAnsi="Arial" w:cs="Arial"/>
          <w:szCs w:val="24"/>
        </w:rPr>
        <w:t>, conforme a lo establecido en la Ley del Presupuesto y Contabilidad Gubernamental del Estado de Yucatán y su reglamento.</w:t>
      </w:r>
    </w:p>
    <w:p w14:paraId="4070AF21" w14:textId="77777777"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Atentamente</w:t>
      </w:r>
    </w:p>
    <w:p w14:paraId="3DFB6EF0" w14:textId="77777777" w:rsidR="0028433C" w:rsidRPr="00D93F7E" w:rsidRDefault="0028433C" w:rsidP="008A39AA">
      <w:pPr>
        <w:spacing w:before="100" w:beforeAutospacing="1" w:after="100" w:afterAutospacing="1" w:line="240" w:lineRule="auto"/>
        <w:jc w:val="both"/>
        <w:rPr>
          <w:rFonts w:ascii="Arial" w:hAnsi="Arial" w:cs="Arial"/>
          <w:szCs w:val="24"/>
        </w:rPr>
      </w:pPr>
    </w:p>
    <w:p w14:paraId="71DBC0E1" w14:textId="77777777" w:rsidR="003D6FFD" w:rsidRPr="00D93F7E" w:rsidRDefault="003D6FFD" w:rsidP="008A39AA">
      <w:pPr>
        <w:spacing w:before="100" w:beforeAutospacing="1" w:after="100" w:afterAutospacing="1" w:line="240" w:lineRule="auto"/>
        <w:jc w:val="center"/>
        <w:rPr>
          <w:rFonts w:ascii="Arial" w:hAnsi="Arial" w:cs="Arial"/>
          <w:b/>
          <w:szCs w:val="24"/>
        </w:rPr>
      </w:pPr>
      <w:r w:rsidRPr="00D93F7E">
        <w:rPr>
          <w:rFonts w:ascii="Arial" w:hAnsi="Arial" w:cs="Arial"/>
          <w:b/>
          <w:szCs w:val="24"/>
        </w:rPr>
        <w:t>Lic. Mauricio Vila Dosal</w:t>
      </w:r>
      <w:r w:rsidR="0028433C" w:rsidRPr="00D93F7E">
        <w:rPr>
          <w:rFonts w:ascii="Arial" w:hAnsi="Arial" w:cs="Arial"/>
          <w:b/>
          <w:szCs w:val="24"/>
        </w:rPr>
        <w:br/>
      </w:r>
      <w:r w:rsidR="00AB49FD" w:rsidRPr="00D93F7E">
        <w:rPr>
          <w:rFonts w:ascii="Arial" w:hAnsi="Arial" w:cs="Arial"/>
          <w:b/>
          <w:szCs w:val="24"/>
        </w:rPr>
        <w:t>Gobernador del E</w:t>
      </w:r>
      <w:r w:rsidRPr="00D93F7E">
        <w:rPr>
          <w:rFonts w:ascii="Arial" w:hAnsi="Arial" w:cs="Arial"/>
          <w:b/>
          <w:szCs w:val="24"/>
        </w:rPr>
        <w:t>stado de Yucatán</w:t>
      </w:r>
    </w:p>
    <w:p w14:paraId="168373D3" w14:textId="77777777" w:rsidR="0028433C" w:rsidRPr="00D93F7E" w:rsidRDefault="0028433C" w:rsidP="008A39AA">
      <w:pPr>
        <w:spacing w:before="100" w:beforeAutospacing="1" w:after="100" w:afterAutospacing="1" w:line="240" w:lineRule="auto"/>
        <w:jc w:val="both"/>
        <w:rPr>
          <w:rFonts w:ascii="Arial" w:hAnsi="Arial" w:cs="Arial"/>
          <w:szCs w:val="24"/>
        </w:rPr>
      </w:pPr>
    </w:p>
    <w:p w14:paraId="4BFF1156" w14:textId="77777777" w:rsidR="000B0D57" w:rsidRPr="00D93F7E" w:rsidRDefault="003D6FFD" w:rsidP="008A39AA">
      <w:pPr>
        <w:spacing w:before="100" w:beforeAutospacing="1" w:after="100" w:afterAutospacing="1" w:line="240" w:lineRule="auto"/>
        <w:rPr>
          <w:rFonts w:ascii="Arial" w:hAnsi="Arial" w:cs="Arial"/>
          <w:b/>
          <w:szCs w:val="24"/>
        </w:rPr>
      </w:pPr>
      <w:r w:rsidRPr="00D93F7E">
        <w:rPr>
          <w:rFonts w:ascii="Arial" w:hAnsi="Arial" w:cs="Arial"/>
          <w:b/>
          <w:szCs w:val="24"/>
        </w:rPr>
        <w:t>Abog. María Dolores Fritz Sierra</w:t>
      </w:r>
      <w:r w:rsidR="0028433C" w:rsidRPr="00D93F7E">
        <w:rPr>
          <w:rFonts w:ascii="Arial" w:hAnsi="Arial" w:cs="Arial"/>
          <w:b/>
          <w:szCs w:val="24"/>
        </w:rPr>
        <w:br/>
      </w:r>
      <w:r w:rsidRPr="00D93F7E">
        <w:rPr>
          <w:rFonts w:ascii="Arial" w:hAnsi="Arial" w:cs="Arial"/>
          <w:b/>
          <w:szCs w:val="24"/>
        </w:rPr>
        <w:t>Secretaria general de Gobierno</w:t>
      </w:r>
    </w:p>
    <w:p w14:paraId="1348E61D" w14:textId="77777777" w:rsidR="005C4419" w:rsidRPr="00D93F7E" w:rsidRDefault="005C4419" w:rsidP="008A39AA">
      <w:pPr>
        <w:spacing w:before="100" w:beforeAutospacing="1" w:after="100" w:afterAutospacing="1" w:line="240" w:lineRule="auto"/>
        <w:rPr>
          <w:rFonts w:ascii="Arial" w:hAnsi="Arial" w:cs="Arial"/>
          <w:szCs w:val="24"/>
        </w:rPr>
        <w:sectPr w:rsidR="005C4419" w:rsidRPr="00D93F7E" w:rsidSect="008A39AA">
          <w:footerReference w:type="default" r:id="rId10"/>
          <w:pgSz w:w="12240" w:h="15840"/>
          <w:pgMar w:top="3005" w:right="1418" w:bottom="1985" w:left="1418" w:header="709" w:footer="709" w:gutter="0"/>
          <w:cols w:space="708"/>
          <w:docGrid w:linePitch="360"/>
        </w:sectPr>
      </w:pPr>
      <w:r w:rsidRPr="00D93F7E">
        <w:rPr>
          <w:rFonts w:ascii="Arial" w:hAnsi="Arial" w:cs="Arial"/>
          <w:szCs w:val="24"/>
        </w:rPr>
        <w:br w:type="page"/>
      </w:r>
    </w:p>
    <w:p w14:paraId="045B8F51" w14:textId="2809ED69" w:rsidR="005C4419" w:rsidRDefault="00AC563B" w:rsidP="00DB70CE">
      <w:pPr>
        <w:spacing w:after="0" w:line="240" w:lineRule="auto"/>
        <w:jc w:val="center"/>
        <w:rPr>
          <w:rFonts w:ascii="Arial" w:hAnsi="Arial" w:cs="Arial"/>
          <w:b/>
        </w:rPr>
      </w:pPr>
      <w:r w:rsidRPr="00D93F7E">
        <w:rPr>
          <w:rFonts w:ascii="Arial" w:hAnsi="Arial" w:cs="Arial"/>
          <w:b/>
        </w:rPr>
        <w:lastRenderedPageBreak/>
        <w:t>Anexo I</w:t>
      </w:r>
      <w:r w:rsidR="00DB70CE">
        <w:rPr>
          <w:rFonts w:ascii="Arial" w:hAnsi="Arial" w:cs="Arial"/>
          <w:b/>
        </w:rPr>
        <w:br/>
      </w:r>
      <w:r w:rsidRPr="00D93F7E">
        <w:rPr>
          <w:rFonts w:ascii="Arial" w:hAnsi="Arial" w:cs="Arial"/>
          <w:b/>
        </w:rPr>
        <w:t>Proyecciones de ingresos a cinco años</w:t>
      </w:r>
    </w:p>
    <w:p w14:paraId="11D7D1E0" w14:textId="77777777" w:rsidR="00723D3F" w:rsidRPr="00D93F7E" w:rsidRDefault="00723D3F" w:rsidP="001D0599">
      <w:pPr>
        <w:spacing w:after="0" w:line="240" w:lineRule="auto"/>
        <w:jc w:val="center"/>
        <w:rPr>
          <w:rFonts w:ascii="Arial" w:hAnsi="Arial" w:cs="Arial"/>
          <w:b/>
        </w:rPr>
      </w:pPr>
    </w:p>
    <w:tbl>
      <w:tblPr>
        <w:tblW w:w="5000" w:type="pct"/>
        <w:jc w:val="center"/>
        <w:tblCellMar>
          <w:left w:w="70" w:type="dxa"/>
          <w:right w:w="70" w:type="dxa"/>
        </w:tblCellMar>
        <w:tblLook w:val="04A0" w:firstRow="1" w:lastRow="0" w:firstColumn="1" w:lastColumn="0" w:noHBand="0" w:noVBand="1"/>
      </w:tblPr>
      <w:tblGrid>
        <w:gridCol w:w="4742"/>
        <w:gridCol w:w="1629"/>
        <w:gridCol w:w="1594"/>
        <w:gridCol w:w="1609"/>
        <w:gridCol w:w="1631"/>
        <w:gridCol w:w="1560"/>
        <w:gridCol w:w="1625"/>
      </w:tblGrid>
      <w:tr w:rsidR="00BC4CD9" w:rsidRPr="00C00269" w14:paraId="76CC26D7" w14:textId="77777777" w:rsidTr="00DB70CE">
        <w:trPr>
          <w:trHeight w:val="100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3939BB1D" w14:textId="1E288B89"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Yucatán</w:t>
            </w:r>
            <w:r w:rsidRPr="00C00269">
              <w:rPr>
                <w:rFonts w:ascii="Barlow" w:eastAsia="Times New Roman" w:hAnsi="Barlow" w:cs="Times New Roman"/>
                <w:b/>
                <w:bCs/>
                <w:color w:val="000000"/>
                <w:sz w:val="18"/>
                <w:szCs w:val="18"/>
              </w:rPr>
              <w:br/>
              <w:t>Proyecciones de Ingresos - LDF</w:t>
            </w:r>
            <w:r w:rsidRPr="00C00269">
              <w:rPr>
                <w:rFonts w:ascii="Barlow" w:eastAsia="Times New Roman" w:hAnsi="Barlow" w:cs="Times New Roman"/>
                <w:b/>
                <w:bCs/>
                <w:color w:val="000000"/>
                <w:sz w:val="18"/>
                <w:szCs w:val="18"/>
              </w:rPr>
              <w:br/>
              <w:t>(Pesos)</w:t>
            </w:r>
            <w:r w:rsidRPr="00C00269">
              <w:rPr>
                <w:rFonts w:ascii="Barlow" w:eastAsia="Times New Roman" w:hAnsi="Barlow" w:cs="Times New Roman"/>
                <w:b/>
                <w:bCs/>
                <w:color w:val="000000"/>
                <w:sz w:val="18"/>
                <w:szCs w:val="18"/>
              </w:rPr>
              <w:br/>
              <w:t>(Cifras Nomin</w:t>
            </w:r>
            <w:r w:rsidR="006048F5">
              <w:rPr>
                <w:rFonts w:ascii="Barlow" w:eastAsia="Times New Roman" w:hAnsi="Barlow" w:cs="Times New Roman"/>
                <w:b/>
                <w:bCs/>
                <w:color w:val="000000"/>
                <w:sz w:val="18"/>
                <w:szCs w:val="18"/>
              </w:rPr>
              <w:t>a</w:t>
            </w:r>
            <w:r w:rsidRPr="00C00269">
              <w:rPr>
                <w:rFonts w:ascii="Barlow" w:eastAsia="Times New Roman" w:hAnsi="Barlow" w:cs="Times New Roman"/>
                <w:b/>
                <w:bCs/>
                <w:color w:val="000000"/>
                <w:sz w:val="18"/>
                <w:szCs w:val="18"/>
              </w:rPr>
              <w:t>les)</w:t>
            </w:r>
          </w:p>
        </w:tc>
      </w:tr>
      <w:tr w:rsidR="00BC4CD9" w:rsidRPr="00C00269" w14:paraId="0889E912" w14:textId="77777777" w:rsidTr="00DB70CE">
        <w:trPr>
          <w:trHeight w:val="240"/>
          <w:jc w:val="center"/>
        </w:trPr>
        <w:tc>
          <w:tcPr>
            <w:tcW w:w="3187" w:type="pct"/>
            <w:tcBorders>
              <w:top w:val="nil"/>
              <w:left w:val="single" w:sz="4" w:space="0" w:color="auto"/>
              <w:bottom w:val="single" w:sz="4" w:space="0" w:color="auto"/>
              <w:right w:val="nil"/>
            </w:tcBorders>
            <w:shd w:val="clear" w:color="000000" w:fill="D9D9D9"/>
            <w:vAlign w:val="bottom"/>
            <w:hideMark/>
          </w:tcPr>
          <w:p w14:paraId="10FB081C"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Concepto</w:t>
            </w:r>
          </w:p>
        </w:tc>
        <w:tc>
          <w:tcPr>
            <w:tcW w:w="302" w:type="pct"/>
            <w:tcBorders>
              <w:top w:val="nil"/>
              <w:left w:val="single" w:sz="4" w:space="0" w:color="auto"/>
              <w:bottom w:val="single" w:sz="4" w:space="0" w:color="auto"/>
              <w:right w:val="single" w:sz="4" w:space="0" w:color="auto"/>
            </w:tcBorders>
            <w:shd w:val="clear" w:color="000000" w:fill="D9D9D9"/>
            <w:vAlign w:val="bottom"/>
            <w:hideMark/>
          </w:tcPr>
          <w:p w14:paraId="0972D359"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2022</w:t>
            </w:r>
          </w:p>
        </w:tc>
        <w:tc>
          <w:tcPr>
            <w:tcW w:w="302" w:type="pct"/>
            <w:tcBorders>
              <w:top w:val="nil"/>
              <w:left w:val="nil"/>
              <w:bottom w:val="single" w:sz="4" w:space="0" w:color="auto"/>
              <w:right w:val="single" w:sz="4" w:space="0" w:color="auto"/>
            </w:tcBorders>
            <w:shd w:val="clear" w:color="000000" w:fill="D9D9D9"/>
            <w:vAlign w:val="bottom"/>
            <w:hideMark/>
          </w:tcPr>
          <w:p w14:paraId="1522A127"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2023</w:t>
            </w:r>
          </w:p>
        </w:tc>
        <w:tc>
          <w:tcPr>
            <w:tcW w:w="302" w:type="pct"/>
            <w:tcBorders>
              <w:top w:val="nil"/>
              <w:left w:val="nil"/>
              <w:bottom w:val="single" w:sz="4" w:space="0" w:color="auto"/>
              <w:right w:val="single" w:sz="4" w:space="0" w:color="auto"/>
            </w:tcBorders>
            <w:shd w:val="clear" w:color="000000" w:fill="D9D9D9"/>
            <w:vAlign w:val="bottom"/>
            <w:hideMark/>
          </w:tcPr>
          <w:p w14:paraId="6C8D01E6"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2024</w:t>
            </w:r>
          </w:p>
        </w:tc>
        <w:tc>
          <w:tcPr>
            <w:tcW w:w="302" w:type="pct"/>
            <w:tcBorders>
              <w:top w:val="nil"/>
              <w:left w:val="nil"/>
              <w:bottom w:val="single" w:sz="4" w:space="0" w:color="auto"/>
              <w:right w:val="single" w:sz="4" w:space="0" w:color="auto"/>
            </w:tcBorders>
            <w:shd w:val="clear" w:color="000000" w:fill="D9D9D9"/>
            <w:vAlign w:val="bottom"/>
            <w:hideMark/>
          </w:tcPr>
          <w:p w14:paraId="788EBF40"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2025</w:t>
            </w:r>
          </w:p>
        </w:tc>
        <w:tc>
          <w:tcPr>
            <w:tcW w:w="302" w:type="pct"/>
            <w:tcBorders>
              <w:top w:val="nil"/>
              <w:left w:val="nil"/>
              <w:bottom w:val="single" w:sz="4" w:space="0" w:color="auto"/>
              <w:right w:val="single" w:sz="4" w:space="0" w:color="auto"/>
            </w:tcBorders>
            <w:shd w:val="clear" w:color="000000" w:fill="D9D9D9"/>
            <w:vAlign w:val="bottom"/>
            <w:hideMark/>
          </w:tcPr>
          <w:p w14:paraId="174BED45"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2026</w:t>
            </w:r>
          </w:p>
        </w:tc>
        <w:tc>
          <w:tcPr>
            <w:tcW w:w="302" w:type="pct"/>
            <w:tcBorders>
              <w:top w:val="nil"/>
              <w:left w:val="nil"/>
              <w:bottom w:val="single" w:sz="4" w:space="0" w:color="auto"/>
              <w:right w:val="single" w:sz="4" w:space="0" w:color="auto"/>
            </w:tcBorders>
            <w:shd w:val="clear" w:color="000000" w:fill="D9D9D9"/>
            <w:vAlign w:val="bottom"/>
            <w:hideMark/>
          </w:tcPr>
          <w:p w14:paraId="56DA1CA6" w14:textId="77777777" w:rsidR="00BC4CD9" w:rsidRPr="00C00269" w:rsidRDefault="00BC4CD9" w:rsidP="00021B87">
            <w:pPr>
              <w:spacing w:after="0" w:line="240" w:lineRule="auto"/>
              <w:jc w:val="center"/>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2027</w:t>
            </w:r>
          </w:p>
        </w:tc>
      </w:tr>
      <w:tr w:rsidR="00BC4CD9" w:rsidRPr="00C00269" w14:paraId="5AF7BBCF"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2DBF0612" w14:textId="77777777" w:rsidR="00BC4CD9" w:rsidRPr="00C00269" w:rsidRDefault="00BC4CD9" w:rsidP="00021B87">
            <w:pPr>
              <w:spacing w:after="0" w:line="240" w:lineRule="auto"/>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 xml:space="preserve">1. Ingresos de Libre Disposición (1=A+B+C+D+E+F+G+H+I+J+K+L) </w:t>
            </w:r>
          </w:p>
        </w:tc>
        <w:tc>
          <w:tcPr>
            <w:tcW w:w="302" w:type="pct"/>
            <w:tcBorders>
              <w:top w:val="nil"/>
              <w:left w:val="single" w:sz="4" w:space="0" w:color="auto"/>
              <w:bottom w:val="nil"/>
              <w:right w:val="single" w:sz="4" w:space="0" w:color="auto"/>
            </w:tcBorders>
            <w:shd w:val="clear" w:color="auto" w:fill="auto"/>
            <w:vAlign w:val="bottom"/>
            <w:hideMark/>
          </w:tcPr>
          <w:p w14:paraId="1458B2AA"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22,398,355,804.00</w:t>
            </w:r>
          </w:p>
        </w:tc>
        <w:tc>
          <w:tcPr>
            <w:tcW w:w="302" w:type="pct"/>
            <w:tcBorders>
              <w:top w:val="nil"/>
              <w:left w:val="nil"/>
              <w:bottom w:val="nil"/>
              <w:right w:val="single" w:sz="4" w:space="0" w:color="auto"/>
            </w:tcBorders>
            <w:shd w:val="clear" w:color="auto" w:fill="auto"/>
            <w:vAlign w:val="bottom"/>
            <w:hideMark/>
          </w:tcPr>
          <w:p w14:paraId="29CADA3B"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23,279,978,710.70</w:t>
            </w:r>
          </w:p>
        </w:tc>
        <w:tc>
          <w:tcPr>
            <w:tcW w:w="302" w:type="pct"/>
            <w:tcBorders>
              <w:top w:val="nil"/>
              <w:left w:val="nil"/>
              <w:bottom w:val="nil"/>
              <w:right w:val="single" w:sz="4" w:space="0" w:color="auto"/>
            </w:tcBorders>
            <w:shd w:val="clear" w:color="auto" w:fill="auto"/>
            <w:vAlign w:val="bottom"/>
            <w:hideMark/>
          </w:tcPr>
          <w:p w14:paraId="6622E54B"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24,924,852,141.22</w:t>
            </w:r>
          </w:p>
        </w:tc>
        <w:tc>
          <w:tcPr>
            <w:tcW w:w="302" w:type="pct"/>
            <w:tcBorders>
              <w:top w:val="nil"/>
              <w:left w:val="nil"/>
              <w:bottom w:val="nil"/>
              <w:right w:val="single" w:sz="4" w:space="0" w:color="auto"/>
            </w:tcBorders>
            <w:shd w:val="clear" w:color="auto" w:fill="auto"/>
            <w:vAlign w:val="bottom"/>
            <w:hideMark/>
          </w:tcPr>
          <w:p w14:paraId="63C3629C"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26,357,190,710.50</w:t>
            </w:r>
          </w:p>
        </w:tc>
        <w:tc>
          <w:tcPr>
            <w:tcW w:w="302" w:type="pct"/>
            <w:tcBorders>
              <w:top w:val="nil"/>
              <w:left w:val="nil"/>
              <w:bottom w:val="nil"/>
              <w:right w:val="single" w:sz="4" w:space="0" w:color="auto"/>
            </w:tcBorders>
            <w:shd w:val="clear" w:color="auto" w:fill="auto"/>
            <w:vAlign w:val="bottom"/>
            <w:hideMark/>
          </w:tcPr>
          <w:p w14:paraId="59AAD7E2"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28,011,962,474.60</w:t>
            </w:r>
          </w:p>
        </w:tc>
        <w:tc>
          <w:tcPr>
            <w:tcW w:w="302" w:type="pct"/>
            <w:tcBorders>
              <w:top w:val="nil"/>
              <w:left w:val="nil"/>
              <w:bottom w:val="nil"/>
              <w:right w:val="single" w:sz="4" w:space="0" w:color="auto"/>
            </w:tcBorders>
            <w:shd w:val="clear" w:color="auto" w:fill="auto"/>
            <w:vAlign w:val="bottom"/>
            <w:hideMark/>
          </w:tcPr>
          <w:p w14:paraId="0A28D172"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30,315,968,827.20</w:t>
            </w:r>
          </w:p>
        </w:tc>
      </w:tr>
      <w:tr w:rsidR="00BC4CD9" w:rsidRPr="00C00269" w14:paraId="023B72EC"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6CECD348"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A. Impuestos</w:t>
            </w:r>
          </w:p>
        </w:tc>
        <w:tc>
          <w:tcPr>
            <w:tcW w:w="302" w:type="pct"/>
            <w:tcBorders>
              <w:top w:val="nil"/>
              <w:left w:val="single" w:sz="4" w:space="0" w:color="auto"/>
              <w:bottom w:val="nil"/>
              <w:right w:val="single" w:sz="4" w:space="0" w:color="auto"/>
            </w:tcBorders>
            <w:shd w:val="clear" w:color="auto" w:fill="auto"/>
            <w:vAlign w:val="bottom"/>
            <w:hideMark/>
          </w:tcPr>
          <w:p w14:paraId="54725E4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2,785,616,196.00</w:t>
            </w:r>
          </w:p>
        </w:tc>
        <w:tc>
          <w:tcPr>
            <w:tcW w:w="302" w:type="pct"/>
            <w:tcBorders>
              <w:top w:val="nil"/>
              <w:left w:val="nil"/>
              <w:bottom w:val="nil"/>
              <w:right w:val="single" w:sz="4" w:space="0" w:color="auto"/>
            </w:tcBorders>
            <w:shd w:val="clear" w:color="auto" w:fill="auto"/>
            <w:vAlign w:val="bottom"/>
            <w:hideMark/>
          </w:tcPr>
          <w:p w14:paraId="4296A912"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2,969,606,145.75</w:t>
            </w:r>
          </w:p>
        </w:tc>
        <w:tc>
          <w:tcPr>
            <w:tcW w:w="302" w:type="pct"/>
            <w:tcBorders>
              <w:top w:val="nil"/>
              <w:left w:val="nil"/>
              <w:bottom w:val="nil"/>
              <w:right w:val="single" w:sz="4" w:space="0" w:color="auto"/>
            </w:tcBorders>
            <w:shd w:val="clear" w:color="auto" w:fill="auto"/>
            <w:vAlign w:val="bottom"/>
            <w:hideMark/>
          </w:tcPr>
          <w:p w14:paraId="28E0FFF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3,159,601,546.95</w:t>
            </w:r>
          </w:p>
        </w:tc>
        <w:tc>
          <w:tcPr>
            <w:tcW w:w="302" w:type="pct"/>
            <w:tcBorders>
              <w:top w:val="nil"/>
              <w:left w:val="nil"/>
              <w:bottom w:val="nil"/>
              <w:right w:val="single" w:sz="4" w:space="0" w:color="auto"/>
            </w:tcBorders>
            <w:shd w:val="clear" w:color="auto" w:fill="auto"/>
            <w:vAlign w:val="bottom"/>
            <w:hideMark/>
          </w:tcPr>
          <w:p w14:paraId="5AC96EB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3,351,942,291.12</w:t>
            </w:r>
          </w:p>
        </w:tc>
        <w:tc>
          <w:tcPr>
            <w:tcW w:w="302" w:type="pct"/>
            <w:tcBorders>
              <w:top w:val="nil"/>
              <w:left w:val="nil"/>
              <w:bottom w:val="nil"/>
              <w:right w:val="single" w:sz="4" w:space="0" w:color="auto"/>
            </w:tcBorders>
            <w:shd w:val="clear" w:color="auto" w:fill="auto"/>
            <w:vAlign w:val="bottom"/>
            <w:hideMark/>
          </w:tcPr>
          <w:p w14:paraId="7CA857B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3,555,991,778.09</w:t>
            </w:r>
          </w:p>
        </w:tc>
        <w:tc>
          <w:tcPr>
            <w:tcW w:w="302" w:type="pct"/>
            <w:tcBorders>
              <w:top w:val="nil"/>
              <w:left w:val="nil"/>
              <w:bottom w:val="nil"/>
              <w:right w:val="single" w:sz="4" w:space="0" w:color="auto"/>
            </w:tcBorders>
            <w:shd w:val="clear" w:color="auto" w:fill="auto"/>
            <w:vAlign w:val="bottom"/>
            <w:hideMark/>
          </w:tcPr>
          <w:p w14:paraId="6139D20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3,772,462,777.58</w:t>
            </w:r>
          </w:p>
        </w:tc>
      </w:tr>
      <w:tr w:rsidR="00BC4CD9" w:rsidRPr="00C00269" w14:paraId="4B083ACE"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3DB47E6F"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B. Cuotas y Aportaciones de Seguridad Social</w:t>
            </w:r>
          </w:p>
        </w:tc>
        <w:tc>
          <w:tcPr>
            <w:tcW w:w="302" w:type="pct"/>
            <w:tcBorders>
              <w:top w:val="nil"/>
              <w:left w:val="single" w:sz="4" w:space="0" w:color="auto"/>
              <w:bottom w:val="nil"/>
              <w:right w:val="single" w:sz="4" w:space="0" w:color="auto"/>
            </w:tcBorders>
            <w:shd w:val="clear" w:color="auto" w:fill="auto"/>
            <w:vAlign w:val="bottom"/>
            <w:hideMark/>
          </w:tcPr>
          <w:p w14:paraId="506332B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89E089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1BBC4AC"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B74C91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A53193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0FB7D72"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5F242E63"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15C4DA1D"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C. Contribuciones de Mejoras</w:t>
            </w:r>
          </w:p>
        </w:tc>
        <w:tc>
          <w:tcPr>
            <w:tcW w:w="302" w:type="pct"/>
            <w:tcBorders>
              <w:top w:val="nil"/>
              <w:left w:val="single" w:sz="4" w:space="0" w:color="auto"/>
              <w:bottom w:val="nil"/>
              <w:right w:val="single" w:sz="4" w:space="0" w:color="auto"/>
            </w:tcBorders>
            <w:shd w:val="clear" w:color="auto" w:fill="auto"/>
            <w:vAlign w:val="bottom"/>
            <w:hideMark/>
          </w:tcPr>
          <w:p w14:paraId="3BF0515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D6D696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9712C0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5B29DF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7063315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2868FFA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497A42A1"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0A1476D1"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D. Derechos</w:t>
            </w:r>
          </w:p>
        </w:tc>
        <w:tc>
          <w:tcPr>
            <w:tcW w:w="302" w:type="pct"/>
            <w:tcBorders>
              <w:top w:val="nil"/>
              <w:left w:val="single" w:sz="4" w:space="0" w:color="auto"/>
              <w:bottom w:val="nil"/>
              <w:right w:val="single" w:sz="4" w:space="0" w:color="auto"/>
            </w:tcBorders>
            <w:shd w:val="clear" w:color="auto" w:fill="auto"/>
            <w:vAlign w:val="bottom"/>
            <w:hideMark/>
          </w:tcPr>
          <w:p w14:paraId="4E1EE42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1,722,038,175.00</w:t>
            </w:r>
          </w:p>
        </w:tc>
        <w:tc>
          <w:tcPr>
            <w:tcW w:w="302" w:type="pct"/>
            <w:tcBorders>
              <w:top w:val="nil"/>
              <w:left w:val="nil"/>
              <w:bottom w:val="nil"/>
              <w:right w:val="single" w:sz="4" w:space="0" w:color="auto"/>
            </w:tcBorders>
            <w:shd w:val="clear" w:color="auto" w:fill="auto"/>
            <w:vAlign w:val="bottom"/>
            <w:hideMark/>
          </w:tcPr>
          <w:p w14:paraId="122376C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1,482,957,634.78</w:t>
            </w:r>
          </w:p>
        </w:tc>
        <w:tc>
          <w:tcPr>
            <w:tcW w:w="302" w:type="pct"/>
            <w:tcBorders>
              <w:top w:val="nil"/>
              <w:left w:val="nil"/>
              <w:bottom w:val="nil"/>
              <w:right w:val="single" w:sz="4" w:space="0" w:color="auto"/>
            </w:tcBorders>
            <w:shd w:val="clear" w:color="auto" w:fill="auto"/>
            <w:vAlign w:val="bottom"/>
            <w:hideMark/>
          </w:tcPr>
          <w:p w14:paraId="759146A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1,577,837,264.26</w:t>
            </w:r>
          </w:p>
        </w:tc>
        <w:tc>
          <w:tcPr>
            <w:tcW w:w="302" w:type="pct"/>
            <w:tcBorders>
              <w:top w:val="nil"/>
              <w:left w:val="nil"/>
              <w:bottom w:val="nil"/>
              <w:right w:val="single" w:sz="4" w:space="0" w:color="auto"/>
            </w:tcBorders>
            <w:shd w:val="clear" w:color="auto" w:fill="auto"/>
            <w:vAlign w:val="bottom"/>
            <w:hideMark/>
          </w:tcPr>
          <w:p w14:paraId="615046A3"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1,673,888,107.72</w:t>
            </w:r>
          </w:p>
        </w:tc>
        <w:tc>
          <w:tcPr>
            <w:tcW w:w="302" w:type="pct"/>
            <w:tcBorders>
              <w:top w:val="nil"/>
              <w:left w:val="nil"/>
              <w:bottom w:val="nil"/>
              <w:right w:val="single" w:sz="4" w:space="0" w:color="auto"/>
            </w:tcBorders>
            <w:shd w:val="clear" w:color="auto" w:fill="auto"/>
            <w:vAlign w:val="bottom"/>
            <w:hideMark/>
          </w:tcPr>
          <w:p w14:paraId="5FB2D0A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1,775,786,046.28</w:t>
            </w:r>
          </w:p>
        </w:tc>
        <w:tc>
          <w:tcPr>
            <w:tcW w:w="302" w:type="pct"/>
            <w:tcBorders>
              <w:top w:val="nil"/>
              <w:left w:val="nil"/>
              <w:bottom w:val="nil"/>
              <w:right w:val="single" w:sz="4" w:space="0" w:color="auto"/>
            </w:tcBorders>
            <w:shd w:val="clear" w:color="auto" w:fill="auto"/>
            <w:vAlign w:val="bottom"/>
            <w:hideMark/>
          </w:tcPr>
          <w:p w14:paraId="69FA7C2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1,883,887,021.84</w:t>
            </w:r>
          </w:p>
        </w:tc>
      </w:tr>
      <w:tr w:rsidR="00BC4CD9" w:rsidRPr="00C00269" w14:paraId="63520CBE"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725AFF7D"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E. Productos</w:t>
            </w:r>
          </w:p>
        </w:tc>
        <w:tc>
          <w:tcPr>
            <w:tcW w:w="302" w:type="pct"/>
            <w:tcBorders>
              <w:top w:val="nil"/>
              <w:left w:val="single" w:sz="4" w:space="0" w:color="auto"/>
              <w:bottom w:val="nil"/>
              <w:right w:val="single" w:sz="4" w:space="0" w:color="auto"/>
            </w:tcBorders>
            <w:shd w:val="clear" w:color="auto" w:fill="auto"/>
            <w:vAlign w:val="bottom"/>
            <w:hideMark/>
          </w:tcPr>
          <w:p w14:paraId="280858E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323,996,640.00</w:t>
            </w:r>
          </w:p>
        </w:tc>
        <w:tc>
          <w:tcPr>
            <w:tcW w:w="302" w:type="pct"/>
            <w:tcBorders>
              <w:top w:val="nil"/>
              <w:left w:val="nil"/>
              <w:bottom w:val="nil"/>
              <w:right w:val="single" w:sz="4" w:space="0" w:color="auto"/>
            </w:tcBorders>
            <w:shd w:val="clear" w:color="auto" w:fill="auto"/>
            <w:vAlign w:val="bottom"/>
            <w:hideMark/>
          </w:tcPr>
          <w:p w14:paraId="6348089C"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345,396,618.07</w:t>
            </w:r>
          </w:p>
        </w:tc>
        <w:tc>
          <w:tcPr>
            <w:tcW w:w="302" w:type="pct"/>
            <w:tcBorders>
              <w:top w:val="nil"/>
              <w:left w:val="nil"/>
              <w:bottom w:val="nil"/>
              <w:right w:val="single" w:sz="4" w:space="0" w:color="auto"/>
            </w:tcBorders>
            <w:shd w:val="clear" w:color="auto" w:fill="auto"/>
            <w:vAlign w:val="bottom"/>
            <w:hideMark/>
          </w:tcPr>
          <w:p w14:paraId="5D7F2F52"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367,495,093.70</w:t>
            </w:r>
          </w:p>
        </w:tc>
        <w:tc>
          <w:tcPr>
            <w:tcW w:w="302" w:type="pct"/>
            <w:tcBorders>
              <w:top w:val="nil"/>
              <w:left w:val="nil"/>
              <w:bottom w:val="nil"/>
              <w:right w:val="single" w:sz="4" w:space="0" w:color="auto"/>
            </w:tcBorders>
            <w:shd w:val="clear" w:color="auto" w:fill="auto"/>
            <w:vAlign w:val="bottom"/>
            <w:hideMark/>
          </w:tcPr>
          <w:p w14:paraId="7347572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389,866,357.53</w:t>
            </w:r>
          </w:p>
        </w:tc>
        <w:tc>
          <w:tcPr>
            <w:tcW w:w="302" w:type="pct"/>
            <w:tcBorders>
              <w:top w:val="nil"/>
              <w:left w:val="nil"/>
              <w:bottom w:val="nil"/>
              <w:right w:val="single" w:sz="4" w:space="0" w:color="auto"/>
            </w:tcBorders>
            <w:shd w:val="clear" w:color="auto" w:fill="auto"/>
            <w:vAlign w:val="bottom"/>
            <w:hideMark/>
          </w:tcPr>
          <w:p w14:paraId="12E7180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413,599,472.04</w:t>
            </w:r>
          </w:p>
        </w:tc>
        <w:tc>
          <w:tcPr>
            <w:tcW w:w="302" w:type="pct"/>
            <w:tcBorders>
              <w:top w:val="nil"/>
              <w:left w:val="nil"/>
              <w:bottom w:val="nil"/>
              <w:right w:val="single" w:sz="4" w:space="0" w:color="auto"/>
            </w:tcBorders>
            <w:shd w:val="clear" w:color="auto" w:fill="auto"/>
            <w:vAlign w:val="bottom"/>
            <w:hideMark/>
          </w:tcPr>
          <w:p w14:paraId="4691D2D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438,777,339.90</w:t>
            </w:r>
          </w:p>
        </w:tc>
      </w:tr>
      <w:tr w:rsidR="00BC4CD9" w:rsidRPr="00C00269" w14:paraId="0FFBF751"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5DBFCD48"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F. Aprovechamientos</w:t>
            </w:r>
          </w:p>
        </w:tc>
        <w:tc>
          <w:tcPr>
            <w:tcW w:w="302" w:type="pct"/>
            <w:tcBorders>
              <w:top w:val="nil"/>
              <w:left w:val="single" w:sz="4" w:space="0" w:color="auto"/>
              <w:bottom w:val="nil"/>
              <w:right w:val="single" w:sz="4" w:space="0" w:color="auto"/>
            </w:tcBorders>
            <w:shd w:val="clear" w:color="auto" w:fill="auto"/>
            <w:vAlign w:val="bottom"/>
            <w:hideMark/>
          </w:tcPr>
          <w:p w14:paraId="2233317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279,105,662.00</w:t>
            </w:r>
          </w:p>
        </w:tc>
        <w:tc>
          <w:tcPr>
            <w:tcW w:w="302" w:type="pct"/>
            <w:tcBorders>
              <w:top w:val="nil"/>
              <w:left w:val="nil"/>
              <w:bottom w:val="nil"/>
              <w:right w:val="single" w:sz="4" w:space="0" w:color="auto"/>
            </w:tcBorders>
            <w:shd w:val="clear" w:color="auto" w:fill="auto"/>
            <w:vAlign w:val="bottom"/>
            <w:hideMark/>
          </w:tcPr>
          <w:p w14:paraId="20FCF10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297,540,590.98</w:t>
            </w:r>
          </w:p>
        </w:tc>
        <w:tc>
          <w:tcPr>
            <w:tcW w:w="302" w:type="pct"/>
            <w:tcBorders>
              <w:top w:val="nil"/>
              <w:left w:val="nil"/>
              <w:bottom w:val="nil"/>
              <w:right w:val="single" w:sz="4" w:space="0" w:color="auto"/>
            </w:tcBorders>
            <w:shd w:val="clear" w:color="auto" w:fill="auto"/>
            <w:vAlign w:val="bottom"/>
            <w:hideMark/>
          </w:tcPr>
          <w:p w14:paraId="22B6803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316,577,237.99</w:t>
            </w:r>
          </w:p>
        </w:tc>
        <w:tc>
          <w:tcPr>
            <w:tcW w:w="302" w:type="pct"/>
            <w:tcBorders>
              <w:top w:val="nil"/>
              <w:left w:val="nil"/>
              <w:bottom w:val="nil"/>
              <w:right w:val="single" w:sz="4" w:space="0" w:color="auto"/>
            </w:tcBorders>
            <w:shd w:val="clear" w:color="auto" w:fill="auto"/>
            <w:vAlign w:val="bottom"/>
            <w:hideMark/>
          </w:tcPr>
          <w:p w14:paraId="4E628BEF"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335,848,877.35</w:t>
            </w:r>
          </w:p>
        </w:tc>
        <w:tc>
          <w:tcPr>
            <w:tcW w:w="302" w:type="pct"/>
            <w:tcBorders>
              <w:top w:val="nil"/>
              <w:left w:val="nil"/>
              <w:bottom w:val="nil"/>
              <w:right w:val="single" w:sz="4" w:space="0" w:color="auto"/>
            </w:tcBorders>
            <w:shd w:val="clear" w:color="auto" w:fill="auto"/>
            <w:vAlign w:val="bottom"/>
            <w:hideMark/>
          </w:tcPr>
          <w:p w14:paraId="359F3F9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356,293,677.76</w:t>
            </w:r>
          </w:p>
        </w:tc>
        <w:tc>
          <w:tcPr>
            <w:tcW w:w="302" w:type="pct"/>
            <w:tcBorders>
              <w:top w:val="nil"/>
              <w:left w:val="nil"/>
              <w:bottom w:val="nil"/>
              <w:right w:val="single" w:sz="4" w:space="0" w:color="auto"/>
            </w:tcBorders>
            <w:shd w:val="clear" w:color="auto" w:fill="auto"/>
            <w:vAlign w:val="bottom"/>
            <w:hideMark/>
          </w:tcPr>
          <w:p w14:paraId="39586A8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377,983,055.39</w:t>
            </w:r>
          </w:p>
        </w:tc>
      </w:tr>
      <w:tr w:rsidR="00BC4CD9" w:rsidRPr="00C00269" w14:paraId="08C88D64"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504BA755"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G. Ingresos por Venta de Bienes y Prestación de Servicios</w:t>
            </w:r>
          </w:p>
        </w:tc>
        <w:tc>
          <w:tcPr>
            <w:tcW w:w="302" w:type="pct"/>
            <w:tcBorders>
              <w:top w:val="nil"/>
              <w:left w:val="single" w:sz="4" w:space="0" w:color="auto"/>
              <w:bottom w:val="nil"/>
              <w:right w:val="single" w:sz="4" w:space="0" w:color="auto"/>
            </w:tcBorders>
            <w:shd w:val="clear" w:color="auto" w:fill="auto"/>
            <w:vAlign w:val="bottom"/>
            <w:hideMark/>
          </w:tcPr>
          <w:p w14:paraId="015F379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CE4F2F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64A271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55CB044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870375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406ED4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23A383FF"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10E4E057"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H. Participaciones</w:t>
            </w:r>
          </w:p>
        </w:tc>
        <w:tc>
          <w:tcPr>
            <w:tcW w:w="302" w:type="pct"/>
            <w:tcBorders>
              <w:top w:val="nil"/>
              <w:left w:val="single" w:sz="4" w:space="0" w:color="auto"/>
              <w:bottom w:val="nil"/>
              <w:right w:val="single" w:sz="4" w:space="0" w:color="auto"/>
            </w:tcBorders>
            <w:shd w:val="clear" w:color="auto" w:fill="auto"/>
            <w:vAlign w:val="bottom"/>
            <w:hideMark/>
          </w:tcPr>
          <w:p w14:paraId="377F271F"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16,718,685,276.00</w:t>
            </w:r>
          </w:p>
        </w:tc>
        <w:tc>
          <w:tcPr>
            <w:tcW w:w="302" w:type="pct"/>
            <w:tcBorders>
              <w:top w:val="nil"/>
              <w:left w:val="nil"/>
              <w:bottom w:val="nil"/>
              <w:right w:val="single" w:sz="4" w:space="0" w:color="auto"/>
            </w:tcBorders>
            <w:shd w:val="clear" w:color="auto" w:fill="auto"/>
            <w:vAlign w:val="bottom"/>
            <w:hideMark/>
          </w:tcPr>
          <w:p w14:paraId="240CAEF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17,577,987,106.00</w:t>
            </w:r>
          </w:p>
        </w:tc>
        <w:tc>
          <w:tcPr>
            <w:tcW w:w="302" w:type="pct"/>
            <w:tcBorders>
              <w:top w:val="nil"/>
              <w:left w:val="nil"/>
              <w:bottom w:val="nil"/>
              <w:right w:val="single" w:sz="4" w:space="0" w:color="auto"/>
            </w:tcBorders>
            <w:shd w:val="clear" w:color="auto" w:fill="auto"/>
            <w:vAlign w:val="bottom"/>
            <w:hideMark/>
          </w:tcPr>
          <w:p w14:paraId="15A150B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18,858,047,113.65</w:t>
            </w:r>
          </w:p>
        </w:tc>
        <w:tc>
          <w:tcPr>
            <w:tcW w:w="302" w:type="pct"/>
            <w:tcBorders>
              <w:top w:val="nil"/>
              <w:left w:val="nil"/>
              <w:bottom w:val="nil"/>
              <w:right w:val="single" w:sz="4" w:space="0" w:color="auto"/>
            </w:tcBorders>
            <w:shd w:val="clear" w:color="auto" w:fill="auto"/>
            <w:vAlign w:val="bottom"/>
            <w:hideMark/>
          </w:tcPr>
          <w:p w14:paraId="68A2302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19,921,068,926.88</w:t>
            </w:r>
          </w:p>
        </w:tc>
        <w:tc>
          <w:tcPr>
            <w:tcW w:w="302" w:type="pct"/>
            <w:tcBorders>
              <w:top w:val="nil"/>
              <w:left w:val="nil"/>
              <w:bottom w:val="nil"/>
              <w:right w:val="single" w:sz="4" w:space="0" w:color="auto"/>
            </w:tcBorders>
            <w:shd w:val="clear" w:color="auto" w:fill="auto"/>
            <w:vAlign w:val="bottom"/>
            <w:hideMark/>
          </w:tcPr>
          <w:p w14:paraId="311F3B4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21,184,041,777.40</w:t>
            </w:r>
          </w:p>
        </w:tc>
        <w:tc>
          <w:tcPr>
            <w:tcW w:w="302" w:type="pct"/>
            <w:tcBorders>
              <w:top w:val="nil"/>
              <w:left w:val="nil"/>
              <w:bottom w:val="nil"/>
              <w:right w:val="single" w:sz="4" w:space="0" w:color="auto"/>
            </w:tcBorders>
            <w:shd w:val="clear" w:color="auto" w:fill="auto"/>
            <w:vAlign w:val="bottom"/>
            <w:hideMark/>
          </w:tcPr>
          <w:p w14:paraId="163252E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23,072,398,457.56</w:t>
            </w:r>
          </w:p>
        </w:tc>
      </w:tr>
      <w:tr w:rsidR="00BC4CD9" w:rsidRPr="00C00269" w14:paraId="126E54B7"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530B8ED3"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I. Incentivos Derivados de la Colaboración Fiscal</w:t>
            </w:r>
          </w:p>
        </w:tc>
        <w:tc>
          <w:tcPr>
            <w:tcW w:w="302" w:type="pct"/>
            <w:tcBorders>
              <w:top w:val="nil"/>
              <w:left w:val="single" w:sz="4" w:space="0" w:color="auto"/>
              <w:bottom w:val="nil"/>
              <w:right w:val="single" w:sz="4" w:space="0" w:color="auto"/>
            </w:tcBorders>
            <w:shd w:val="clear" w:color="auto" w:fill="auto"/>
            <w:vAlign w:val="bottom"/>
            <w:hideMark/>
          </w:tcPr>
          <w:p w14:paraId="7D730F8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568,913,855.00</w:t>
            </w:r>
          </w:p>
        </w:tc>
        <w:tc>
          <w:tcPr>
            <w:tcW w:w="302" w:type="pct"/>
            <w:tcBorders>
              <w:top w:val="nil"/>
              <w:left w:val="nil"/>
              <w:bottom w:val="nil"/>
              <w:right w:val="single" w:sz="4" w:space="0" w:color="auto"/>
            </w:tcBorders>
            <w:shd w:val="clear" w:color="auto" w:fill="auto"/>
            <w:vAlign w:val="bottom"/>
            <w:hideMark/>
          </w:tcPr>
          <w:p w14:paraId="422807A3"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606,490,615.12</w:t>
            </w:r>
          </w:p>
        </w:tc>
        <w:tc>
          <w:tcPr>
            <w:tcW w:w="302" w:type="pct"/>
            <w:tcBorders>
              <w:top w:val="nil"/>
              <w:left w:val="nil"/>
              <w:bottom w:val="nil"/>
              <w:right w:val="single" w:sz="4" w:space="0" w:color="auto"/>
            </w:tcBorders>
            <w:shd w:val="clear" w:color="auto" w:fill="auto"/>
            <w:vAlign w:val="bottom"/>
            <w:hideMark/>
          </w:tcPr>
          <w:p w14:paraId="14B9BE4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645,293,884.68</w:t>
            </w:r>
          </w:p>
        </w:tc>
        <w:tc>
          <w:tcPr>
            <w:tcW w:w="302" w:type="pct"/>
            <w:tcBorders>
              <w:top w:val="nil"/>
              <w:left w:val="nil"/>
              <w:bottom w:val="nil"/>
              <w:right w:val="single" w:sz="4" w:space="0" w:color="auto"/>
            </w:tcBorders>
            <w:shd w:val="clear" w:color="auto" w:fill="auto"/>
            <w:vAlign w:val="bottom"/>
            <w:hideMark/>
          </w:tcPr>
          <w:p w14:paraId="34C556E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684,576,149.91</w:t>
            </w:r>
          </w:p>
        </w:tc>
        <w:tc>
          <w:tcPr>
            <w:tcW w:w="302" w:type="pct"/>
            <w:tcBorders>
              <w:top w:val="nil"/>
              <w:left w:val="nil"/>
              <w:bottom w:val="nil"/>
              <w:right w:val="single" w:sz="4" w:space="0" w:color="auto"/>
            </w:tcBorders>
            <w:shd w:val="clear" w:color="auto" w:fill="auto"/>
            <w:vAlign w:val="bottom"/>
            <w:hideMark/>
          </w:tcPr>
          <w:p w14:paraId="11A39CBC"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726,249,723.03</w:t>
            </w:r>
          </w:p>
        </w:tc>
        <w:tc>
          <w:tcPr>
            <w:tcW w:w="302" w:type="pct"/>
            <w:tcBorders>
              <w:top w:val="nil"/>
              <w:left w:val="nil"/>
              <w:bottom w:val="nil"/>
              <w:right w:val="single" w:sz="4" w:space="0" w:color="auto"/>
            </w:tcBorders>
            <w:shd w:val="clear" w:color="auto" w:fill="auto"/>
            <w:vAlign w:val="bottom"/>
            <w:hideMark/>
          </w:tcPr>
          <w:p w14:paraId="4CC0905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770,460,174.92</w:t>
            </w:r>
          </w:p>
        </w:tc>
      </w:tr>
      <w:tr w:rsidR="00BC4CD9" w:rsidRPr="00C00269" w14:paraId="7281DD5A"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2DB4B4AB"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J. Transferencias y Asignaciones</w:t>
            </w:r>
          </w:p>
        </w:tc>
        <w:tc>
          <w:tcPr>
            <w:tcW w:w="302" w:type="pct"/>
            <w:tcBorders>
              <w:top w:val="nil"/>
              <w:left w:val="single" w:sz="4" w:space="0" w:color="auto"/>
              <w:bottom w:val="nil"/>
              <w:right w:val="single" w:sz="4" w:space="0" w:color="auto"/>
            </w:tcBorders>
            <w:shd w:val="clear" w:color="auto" w:fill="auto"/>
            <w:vAlign w:val="bottom"/>
            <w:hideMark/>
          </w:tcPr>
          <w:p w14:paraId="0883C2D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1D666D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5934B49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5601580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C99F2F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90A7D9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3FC8E0F3"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7B15C66B"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K. Convenios</w:t>
            </w:r>
          </w:p>
        </w:tc>
        <w:tc>
          <w:tcPr>
            <w:tcW w:w="302" w:type="pct"/>
            <w:tcBorders>
              <w:top w:val="nil"/>
              <w:left w:val="single" w:sz="4" w:space="0" w:color="auto"/>
              <w:bottom w:val="nil"/>
              <w:right w:val="single" w:sz="4" w:space="0" w:color="auto"/>
            </w:tcBorders>
            <w:shd w:val="clear" w:color="auto" w:fill="auto"/>
            <w:vAlign w:val="bottom"/>
            <w:hideMark/>
          </w:tcPr>
          <w:p w14:paraId="0D69F97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5946183"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86DAE2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2BF575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186E63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F3AD9F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236F40F3"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186AACD0"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L. Otros Ingresos de Libre Disposición</w:t>
            </w:r>
          </w:p>
        </w:tc>
        <w:tc>
          <w:tcPr>
            <w:tcW w:w="302" w:type="pct"/>
            <w:tcBorders>
              <w:top w:val="nil"/>
              <w:left w:val="single" w:sz="4" w:space="0" w:color="auto"/>
              <w:bottom w:val="nil"/>
              <w:right w:val="single" w:sz="4" w:space="0" w:color="auto"/>
            </w:tcBorders>
            <w:shd w:val="clear" w:color="auto" w:fill="auto"/>
            <w:vAlign w:val="bottom"/>
            <w:hideMark/>
          </w:tcPr>
          <w:p w14:paraId="4F74559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D0389BF"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BC837B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5B0DF3F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1563DE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2492811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011AB2C0"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7E1B6BD6" w14:textId="77777777" w:rsidR="00BC4CD9" w:rsidRPr="00C00269" w:rsidRDefault="00BC4CD9" w:rsidP="00021B87">
            <w:pPr>
              <w:spacing w:after="0" w:line="240" w:lineRule="auto"/>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 Transferencias Federales Etiquetadas (2=A+B+C+D+E)</w:t>
            </w:r>
          </w:p>
        </w:tc>
        <w:tc>
          <w:tcPr>
            <w:tcW w:w="302" w:type="pct"/>
            <w:tcBorders>
              <w:top w:val="nil"/>
              <w:left w:val="single" w:sz="4" w:space="0" w:color="auto"/>
              <w:bottom w:val="nil"/>
              <w:right w:val="single" w:sz="4" w:space="0" w:color="auto"/>
            </w:tcBorders>
            <w:shd w:val="clear" w:color="auto" w:fill="auto"/>
            <w:vAlign w:val="bottom"/>
            <w:hideMark/>
          </w:tcPr>
          <w:p w14:paraId="7D04EE78"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20,237,380,255.00</w:t>
            </w:r>
          </w:p>
        </w:tc>
        <w:tc>
          <w:tcPr>
            <w:tcW w:w="302" w:type="pct"/>
            <w:tcBorders>
              <w:top w:val="nil"/>
              <w:left w:val="nil"/>
              <w:bottom w:val="nil"/>
              <w:right w:val="single" w:sz="4" w:space="0" w:color="auto"/>
            </w:tcBorders>
            <w:shd w:val="clear" w:color="auto" w:fill="auto"/>
            <w:vAlign w:val="bottom"/>
            <w:hideMark/>
          </w:tcPr>
          <w:p w14:paraId="413D6A01"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21,507,215,655.54</w:t>
            </w:r>
          </w:p>
        </w:tc>
        <w:tc>
          <w:tcPr>
            <w:tcW w:w="302" w:type="pct"/>
            <w:tcBorders>
              <w:top w:val="nil"/>
              <w:left w:val="nil"/>
              <w:bottom w:val="nil"/>
              <w:right w:val="single" w:sz="4" w:space="0" w:color="auto"/>
            </w:tcBorders>
            <w:shd w:val="clear" w:color="auto" w:fill="auto"/>
            <w:vAlign w:val="bottom"/>
            <w:hideMark/>
          </w:tcPr>
          <w:p w14:paraId="6C187E4E"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22,667,717,889.13</w:t>
            </w:r>
          </w:p>
        </w:tc>
        <w:tc>
          <w:tcPr>
            <w:tcW w:w="302" w:type="pct"/>
            <w:tcBorders>
              <w:top w:val="nil"/>
              <w:left w:val="nil"/>
              <w:bottom w:val="nil"/>
              <w:right w:val="single" w:sz="4" w:space="0" w:color="auto"/>
            </w:tcBorders>
            <w:shd w:val="clear" w:color="auto" w:fill="auto"/>
            <w:vAlign w:val="bottom"/>
            <w:hideMark/>
          </w:tcPr>
          <w:p w14:paraId="02B25D4B"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23,901,064,143.03</w:t>
            </w:r>
          </w:p>
        </w:tc>
        <w:tc>
          <w:tcPr>
            <w:tcW w:w="302" w:type="pct"/>
            <w:tcBorders>
              <w:top w:val="nil"/>
              <w:left w:val="nil"/>
              <w:bottom w:val="nil"/>
              <w:right w:val="single" w:sz="4" w:space="0" w:color="auto"/>
            </w:tcBorders>
            <w:shd w:val="clear" w:color="auto" w:fill="auto"/>
            <w:vAlign w:val="bottom"/>
            <w:hideMark/>
          </w:tcPr>
          <w:p w14:paraId="0FB1A98A"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25,181,355,363.70</w:t>
            </w:r>
          </w:p>
        </w:tc>
        <w:tc>
          <w:tcPr>
            <w:tcW w:w="302" w:type="pct"/>
            <w:tcBorders>
              <w:top w:val="nil"/>
              <w:left w:val="nil"/>
              <w:bottom w:val="nil"/>
              <w:right w:val="single" w:sz="4" w:space="0" w:color="auto"/>
            </w:tcBorders>
            <w:shd w:val="clear" w:color="auto" w:fill="auto"/>
            <w:vAlign w:val="bottom"/>
            <w:hideMark/>
          </w:tcPr>
          <w:p w14:paraId="2DC1DBD1"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26,543,820,603.88</w:t>
            </w:r>
          </w:p>
        </w:tc>
      </w:tr>
      <w:tr w:rsidR="00BC4CD9" w:rsidRPr="00C00269" w14:paraId="3CDC6D52"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784830B6"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A. Aportaciones</w:t>
            </w:r>
          </w:p>
        </w:tc>
        <w:tc>
          <w:tcPr>
            <w:tcW w:w="302" w:type="pct"/>
            <w:tcBorders>
              <w:top w:val="nil"/>
              <w:left w:val="single" w:sz="4" w:space="0" w:color="auto"/>
              <w:bottom w:val="nil"/>
              <w:right w:val="single" w:sz="4" w:space="0" w:color="auto"/>
            </w:tcBorders>
            <w:shd w:val="clear" w:color="auto" w:fill="auto"/>
            <w:vAlign w:val="bottom"/>
            <w:hideMark/>
          </w:tcPr>
          <w:p w14:paraId="0481A27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15,061,319,925.00</w:t>
            </w:r>
          </w:p>
        </w:tc>
        <w:tc>
          <w:tcPr>
            <w:tcW w:w="302" w:type="pct"/>
            <w:tcBorders>
              <w:top w:val="nil"/>
              <w:left w:val="nil"/>
              <w:bottom w:val="nil"/>
              <w:right w:val="single" w:sz="4" w:space="0" w:color="auto"/>
            </w:tcBorders>
            <w:shd w:val="clear" w:color="auto" w:fill="auto"/>
            <w:vAlign w:val="bottom"/>
            <w:hideMark/>
          </w:tcPr>
          <w:p w14:paraId="7C42874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16,171,544,876.79</w:t>
            </w:r>
          </w:p>
        </w:tc>
        <w:tc>
          <w:tcPr>
            <w:tcW w:w="302" w:type="pct"/>
            <w:tcBorders>
              <w:top w:val="nil"/>
              <w:left w:val="nil"/>
              <w:bottom w:val="nil"/>
              <w:right w:val="single" w:sz="4" w:space="0" w:color="auto"/>
            </w:tcBorders>
            <w:shd w:val="clear" w:color="auto" w:fill="auto"/>
            <w:vAlign w:val="bottom"/>
            <w:hideMark/>
          </w:tcPr>
          <w:p w14:paraId="1F4C4C5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17,167,329,174.26</w:t>
            </w:r>
          </w:p>
        </w:tc>
        <w:tc>
          <w:tcPr>
            <w:tcW w:w="302" w:type="pct"/>
            <w:tcBorders>
              <w:top w:val="nil"/>
              <w:left w:val="nil"/>
              <w:bottom w:val="nil"/>
              <w:right w:val="single" w:sz="4" w:space="0" w:color="auto"/>
            </w:tcBorders>
            <w:shd w:val="clear" w:color="auto" w:fill="auto"/>
            <w:vAlign w:val="bottom"/>
            <w:hideMark/>
          </w:tcPr>
          <w:p w14:paraId="4D1888C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18,230,680,696.02</w:t>
            </w:r>
          </w:p>
        </w:tc>
        <w:tc>
          <w:tcPr>
            <w:tcW w:w="302" w:type="pct"/>
            <w:tcBorders>
              <w:top w:val="nil"/>
              <w:left w:val="nil"/>
              <w:bottom w:val="nil"/>
              <w:right w:val="single" w:sz="4" w:space="0" w:color="auto"/>
            </w:tcBorders>
            <w:shd w:val="clear" w:color="auto" w:fill="auto"/>
            <w:vAlign w:val="bottom"/>
            <w:hideMark/>
          </w:tcPr>
          <w:p w14:paraId="414433D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19,335,525,288.65</w:t>
            </w:r>
          </w:p>
        </w:tc>
        <w:tc>
          <w:tcPr>
            <w:tcW w:w="302" w:type="pct"/>
            <w:tcBorders>
              <w:top w:val="nil"/>
              <w:left w:val="nil"/>
              <w:bottom w:val="nil"/>
              <w:right w:val="single" w:sz="4" w:space="0" w:color="auto"/>
            </w:tcBorders>
            <w:shd w:val="clear" w:color="auto" w:fill="auto"/>
            <w:vAlign w:val="bottom"/>
            <w:hideMark/>
          </w:tcPr>
          <w:p w14:paraId="7085175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20,516,910,910.40</w:t>
            </w:r>
          </w:p>
        </w:tc>
      </w:tr>
      <w:tr w:rsidR="00BC4CD9" w:rsidRPr="00C00269" w14:paraId="59806A31"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6F5AB608"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B. Convenios</w:t>
            </w:r>
          </w:p>
        </w:tc>
        <w:tc>
          <w:tcPr>
            <w:tcW w:w="302" w:type="pct"/>
            <w:tcBorders>
              <w:top w:val="nil"/>
              <w:left w:val="single" w:sz="4" w:space="0" w:color="auto"/>
              <w:bottom w:val="nil"/>
              <w:right w:val="single" w:sz="4" w:space="0" w:color="auto"/>
            </w:tcBorders>
            <w:shd w:val="clear" w:color="auto" w:fill="auto"/>
            <w:vAlign w:val="bottom"/>
            <w:hideMark/>
          </w:tcPr>
          <w:p w14:paraId="0606498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3,001,965,784.00</w:t>
            </w:r>
          </w:p>
        </w:tc>
        <w:tc>
          <w:tcPr>
            <w:tcW w:w="302" w:type="pct"/>
            <w:tcBorders>
              <w:top w:val="nil"/>
              <w:left w:val="nil"/>
              <w:bottom w:val="nil"/>
              <w:right w:val="single" w:sz="4" w:space="0" w:color="auto"/>
            </w:tcBorders>
            <w:shd w:val="clear" w:color="auto" w:fill="auto"/>
            <w:vAlign w:val="bottom"/>
            <w:hideMark/>
          </w:tcPr>
          <w:p w14:paraId="3A401E0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3,079,233,451.37</w:t>
            </w:r>
          </w:p>
        </w:tc>
        <w:tc>
          <w:tcPr>
            <w:tcW w:w="302" w:type="pct"/>
            <w:tcBorders>
              <w:top w:val="nil"/>
              <w:left w:val="nil"/>
              <w:bottom w:val="nil"/>
              <w:right w:val="single" w:sz="4" w:space="0" w:color="auto"/>
            </w:tcBorders>
            <w:shd w:val="clear" w:color="auto" w:fill="auto"/>
            <w:vAlign w:val="bottom"/>
            <w:hideMark/>
          </w:tcPr>
          <w:p w14:paraId="48CDE0A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3,158,489,913.03</w:t>
            </w:r>
          </w:p>
        </w:tc>
        <w:tc>
          <w:tcPr>
            <w:tcW w:w="302" w:type="pct"/>
            <w:tcBorders>
              <w:top w:val="nil"/>
              <w:left w:val="nil"/>
              <w:bottom w:val="nil"/>
              <w:right w:val="single" w:sz="4" w:space="0" w:color="auto"/>
            </w:tcBorders>
            <w:shd w:val="clear" w:color="auto" w:fill="auto"/>
            <w:vAlign w:val="bottom"/>
            <w:hideMark/>
          </w:tcPr>
          <w:p w14:paraId="1D2FE07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3,239,786,358.61</w:t>
            </w:r>
          </w:p>
        </w:tc>
        <w:tc>
          <w:tcPr>
            <w:tcW w:w="302" w:type="pct"/>
            <w:tcBorders>
              <w:top w:val="nil"/>
              <w:left w:val="nil"/>
              <w:bottom w:val="nil"/>
              <w:right w:val="single" w:sz="4" w:space="0" w:color="auto"/>
            </w:tcBorders>
            <w:shd w:val="clear" w:color="auto" w:fill="auto"/>
            <w:vAlign w:val="bottom"/>
            <w:hideMark/>
          </w:tcPr>
          <w:p w14:paraId="50C272B2"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3,323,175,295.29</w:t>
            </w:r>
          </w:p>
        </w:tc>
        <w:tc>
          <w:tcPr>
            <w:tcW w:w="302" w:type="pct"/>
            <w:tcBorders>
              <w:top w:val="nil"/>
              <w:left w:val="nil"/>
              <w:bottom w:val="nil"/>
              <w:right w:val="single" w:sz="4" w:space="0" w:color="auto"/>
            </w:tcBorders>
            <w:shd w:val="clear" w:color="auto" w:fill="auto"/>
            <w:vAlign w:val="bottom"/>
            <w:hideMark/>
          </w:tcPr>
          <w:p w14:paraId="4EB6E51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3,408,710,581.77</w:t>
            </w:r>
          </w:p>
        </w:tc>
      </w:tr>
      <w:tr w:rsidR="00BC4CD9" w:rsidRPr="00C00269" w14:paraId="67A093CE"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2E76BFC8"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C. Fondos Distintos de Aportaciones</w:t>
            </w:r>
          </w:p>
        </w:tc>
        <w:tc>
          <w:tcPr>
            <w:tcW w:w="302" w:type="pct"/>
            <w:tcBorders>
              <w:top w:val="nil"/>
              <w:left w:val="single" w:sz="4" w:space="0" w:color="auto"/>
              <w:bottom w:val="nil"/>
              <w:right w:val="single" w:sz="4" w:space="0" w:color="auto"/>
            </w:tcBorders>
            <w:shd w:val="clear" w:color="auto" w:fill="auto"/>
            <w:vAlign w:val="bottom"/>
            <w:hideMark/>
          </w:tcPr>
          <w:p w14:paraId="1CA8174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7792AEEC"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514D9EA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29CC3D8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B60CA6C"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B42401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395C6C25"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1653388E"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D. Transferencias, Asignaciones, Subsidios y Subvenciones, y Pensiones y Jubilaciones</w:t>
            </w:r>
          </w:p>
        </w:tc>
        <w:tc>
          <w:tcPr>
            <w:tcW w:w="302" w:type="pct"/>
            <w:tcBorders>
              <w:top w:val="nil"/>
              <w:left w:val="single" w:sz="4" w:space="0" w:color="auto"/>
              <w:bottom w:val="nil"/>
              <w:right w:val="single" w:sz="4" w:space="0" w:color="auto"/>
            </w:tcBorders>
            <w:shd w:val="clear" w:color="auto" w:fill="auto"/>
            <w:vAlign w:val="bottom"/>
            <w:hideMark/>
          </w:tcPr>
          <w:p w14:paraId="11AD569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2,174,094,546.00</w:t>
            </w:r>
          </w:p>
        </w:tc>
        <w:tc>
          <w:tcPr>
            <w:tcW w:w="302" w:type="pct"/>
            <w:tcBorders>
              <w:top w:val="nil"/>
              <w:left w:val="nil"/>
              <w:bottom w:val="nil"/>
              <w:right w:val="single" w:sz="4" w:space="0" w:color="auto"/>
            </w:tcBorders>
            <w:shd w:val="clear" w:color="auto" w:fill="auto"/>
            <w:vAlign w:val="bottom"/>
            <w:hideMark/>
          </w:tcPr>
          <w:p w14:paraId="41DF786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2,256,437,327.38</w:t>
            </w:r>
          </w:p>
        </w:tc>
        <w:tc>
          <w:tcPr>
            <w:tcW w:w="302" w:type="pct"/>
            <w:tcBorders>
              <w:top w:val="nil"/>
              <w:left w:val="nil"/>
              <w:bottom w:val="nil"/>
              <w:right w:val="single" w:sz="4" w:space="0" w:color="auto"/>
            </w:tcBorders>
            <w:shd w:val="clear" w:color="auto" w:fill="auto"/>
            <w:vAlign w:val="bottom"/>
            <w:hideMark/>
          </w:tcPr>
          <w:p w14:paraId="351B054C"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2,341,898,801.85</w:t>
            </w:r>
          </w:p>
        </w:tc>
        <w:tc>
          <w:tcPr>
            <w:tcW w:w="302" w:type="pct"/>
            <w:tcBorders>
              <w:top w:val="nil"/>
              <w:left w:val="nil"/>
              <w:bottom w:val="nil"/>
              <w:right w:val="single" w:sz="4" w:space="0" w:color="auto"/>
            </w:tcBorders>
            <w:shd w:val="clear" w:color="auto" w:fill="auto"/>
            <w:vAlign w:val="bottom"/>
            <w:hideMark/>
          </w:tcPr>
          <w:p w14:paraId="68A7147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2,430,597,088.41</w:t>
            </w:r>
          </w:p>
        </w:tc>
        <w:tc>
          <w:tcPr>
            <w:tcW w:w="302" w:type="pct"/>
            <w:tcBorders>
              <w:top w:val="nil"/>
              <w:left w:val="nil"/>
              <w:bottom w:val="nil"/>
              <w:right w:val="single" w:sz="4" w:space="0" w:color="auto"/>
            </w:tcBorders>
            <w:shd w:val="clear" w:color="auto" w:fill="auto"/>
            <w:vAlign w:val="bottom"/>
            <w:hideMark/>
          </w:tcPr>
          <w:p w14:paraId="6CC8191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2,522,654,779.75</w:t>
            </w:r>
          </w:p>
        </w:tc>
        <w:tc>
          <w:tcPr>
            <w:tcW w:w="302" w:type="pct"/>
            <w:tcBorders>
              <w:top w:val="nil"/>
              <w:left w:val="nil"/>
              <w:bottom w:val="nil"/>
              <w:right w:val="single" w:sz="4" w:space="0" w:color="auto"/>
            </w:tcBorders>
            <w:shd w:val="clear" w:color="auto" w:fill="auto"/>
            <w:vAlign w:val="bottom"/>
            <w:hideMark/>
          </w:tcPr>
          <w:p w14:paraId="5377E36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2,618,199,111.71</w:t>
            </w:r>
          </w:p>
        </w:tc>
      </w:tr>
      <w:tr w:rsidR="00BC4CD9" w:rsidRPr="00C00269" w14:paraId="04DFC068"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29AD8CFA"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E. Otras Transferencias Federales Etiquetadas</w:t>
            </w:r>
          </w:p>
        </w:tc>
        <w:tc>
          <w:tcPr>
            <w:tcW w:w="302" w:type="pct"/>
            <w:tcBorders>
              <w:top w:val="nil"/>
              <w:left w:val="single" w:sz="4" w:space="0" w:color="auto"/>
              <w:bottom w:val="nil"/>
              <w:right w:val="single" w:sz="4" w:space="0" w:color="auto"/>
            </w:tcBorders>
            <w:shd w:val="clear" w:color="auto" w:fill="auto"/>
            <w:vAlign w:val="bottom"/>
            <w:hideMark/>
          </w:tcPr>
          <w:p w14:paraId="02061BE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F683E0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D20BB1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BB50C7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BACC95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EB3DAD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5FA9ADD0"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16E4F5C7" w14:textId="77777777" w:rsidR="00BC4CD9" w:rsidRPr="00C00269" w:rsidRDefault="00BC4CD9" w:rsidP="00021B87">
            <w:pPr>
              <w:spacing w:after="0" w:line="240" w:lineRule="auto"/>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3. Ingresos Derivados de Financiamientos (3=A)</w:t>
            </w:r>
          </w:p>
        </w:tc>
        <w:tc>
          <w:tcPr>
            <w:tcW w:w="302" w:type="pct"/>
            <w:tcBorders>
              <w:top w:val="nil"/>
              <w:left w:val="single" w:sz="4" w:space="0" w:color="auto"/>
              <w:bottom w:val="nil"/>
              <w:right w:val="single" w:sz="4" w:space="0" w:color="auto"/>
            </w:tcBorders>
            <w:shd w:val="clear" w:color="auto" w:fill="auto"/>
            <w:vAlign w:val="bottom"/>
            <w:hideMark/>
          </w:tcPr>
          <w:p w14:paraId="68B59C45"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A390020"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7C6852C"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35EFAFA5"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7320B6E"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5ED6788"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0.00</w:t>
            </w:r>
          </w:p>
        </w:tc>
      </w:tr>
      <w:tr w:rsidR="00BC4CD9" w:rsidRPr="00C00269" w14:paraId="4C2FFAFF"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0B7DE380"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A. Ingresos Derivados de Financiamientos</w:t>
            </w:r>
          </w:p>
        </w:tc>
        <w:tc>
          <w:tcPr>
            <w:tcW w:w="302" w:type="pct"/>
            <w:tcBorders>
              <w:top w:val="nil"/>
              <w:left w:val="single" w:sz="4" w:space="0" w:color="auto"/>
              <w:bottom w:val="nil"/>
              <w:right w:val="single" w:sz="4" w:space="0" w:color="auto"/>
            </w:tcBorders>
            <w:shd w:val="clear" w:color="auto" w:fill="auto"/>
            <w:vAlign w:val="bottom"/>
            <w:hideMark/>
          </w:tcPr>
          <w:p w14:paraId="778D5E4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567575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88D5979"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1AE66C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AA8ADE3"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423CB02"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5B5A86FF"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67BCD85C" w14:textId="77777777" w:rsidR="00BC4CD9" w:rsidRPr="00C00269" w:rsidRDefault="00BC4CD9" w:rsidP="00021B87">
            <w:pPr>
              <w:spacing w:after="0" w:line="240" w:lineRule="auto"/>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4. Total de Ingresos Proyectados (4=1+2+3)</w:t>
            </w:r>
          </w:p>
        </w:tc>
        <w:tc>
          <w:tcPr>
            <w:tcW w:w="302" w:type="pct"/>
            <w:tcBorders>
              <w:top w:val="nil"/>
              <w:left w:val="single" w:sz="4" w:space="0" w:color="auto"/>
              <w:bottom w:val="nil"/>
              <w:right w:val="single" w:sz="4" w:space="0" w:color="auto"/>
            </w:tcBorders>
            <w:shd w:val="clear" w:color="auto" w:fill="auto"/>
            <w:vAlign w:val="bottom"/>
            <w:hideMark/>
          </w:tcPr>
          <w:p w14:paraId="52C52573"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42,635,736,059.00</w:t>
            </w:r>
          </w:p>
        </w:tc>
        <w:tc>
          <w:tcPr>
            <w:tcW w:w="302" w:type="pct"/>
            <w:tcBorders>
              <w:top w:val="nil"/>
              <w:left w:val="nil"/>
              <w:bottom w:val="nil"/>
              <w:right w:val="single" w:sz="4" w:space="0" w:color="auto"/>
            </w:tcBorders>
            <w:shd w:val="clear" w:color="auto" w:fill="auto"/>
            <w:vAlign w:val="bottom"/>
            <w:hideMark/>
          </w:tcPr>
          <w:p w14:paraId="703A996C"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44,787,194,366.24</w:t>
            </w:r>
          </w:p>
        </w:tc>
        <w:tc>
          <w:tcPr>
            <w:tcW w:w="302" w:type="pct"/>
            <w:tcBorders>
              <w:top w:val="nil"/>
              <w:left w:val="nil"/>
              <w:bottom w:val="nil"/>
              <w:right w:val="single" w:sz="4" w:space="0" w:color="auto"/>
            </w:tcBorders>
            <w:shd w:val="clear" w:color="auto" w:fill="auto"/>
            <w:vAlign w:val="bottom"/>
            <w:hideMark/>
          </w:tcPr>
          <w:p w14:paraId="131CAC9D"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47,592,570,030.35</w:t>
            </w:r>
          </w:p>
        </w:tc>
        <w:tc>
          <w:tcPr>
            <w:tcW w:w="302" w:type="pct"/>
            <w:tcBorders>
              <w:top w:val="nil"/>
              <w:left w:val="nil"/>
              <w:bottom w:val="nil"/>
              <w:right w:val="single" w:sz="4" w:space="0" w:color="auto"/>
            </w:tcBorders>
            <w:shd w:val="clear" w:color="auto" w:fill="auto"/>
            <w:vAlign w:val="bottom"/>
            <w:hideMark/>
          </w:tcPr>
          <w:p w14:paraId="4E16B78F"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50,258,254,853.54</w:t>
            </w:r>
          </w:p>
        </w:tc>
        <w:tc>
          <w:tcPr>
            <w:tcW w:w="302" w:type="pct"/>
            <w:tcBorders>
              <w:top w:val="nil"/>
              <w:left w:val="nil"/>
              <w:bottom w:val="nil"/>
              <w:right w:val="single" w:sz="4" w:space="0" w:color="auto"/>
            </w:tcBorders>
            <w:shd w:val="clear" w:color="auto" w:fill="auto"/>
            <w:vAlign w:val="bottom"/>
            <w:hideMark/>
          </w:tcPr>
          <w:p w14:paraId="588CCF73"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53,193,317,838.30</w:t>
            </w:r>
          </w:p>
        </w:tc>
        <w:tc>
          <w:tcPr>
            <w:tcW w:w="302" w:type="pct"/>
            <w:tcBorders>
              <w:top w:val="nil"/>
              <w:left w:val="nil"/>
              <w:bottom w:val="nil"/>
              <w:right w:val="single" w:sz="4" w:space="0" w:color="auto"/>
            </w:tcBorders>
            <w:shd w:val="clear" w:color="auto" w:fill="auto"/>
            <w:vAlign w:val="bottom"/>
            <w:hideMark/>
          </w:tcPr>
          <w:p w14:paraId="2CFF5B33" w14:textId="77777777" w:rsidR="00BC4CD9" w:rsidRPr="00C00269" w:rsidRDefault="00BC4CD9" w:rsidP="00021B87">
            <w:pPr>
              <w:spacing w:after="0" w:line="240" w:lineRule="auto"/>
              <w:jc w:val="right"/>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56,859,789,431.09</w:t>
            </w:r>
          </w:p>
        </w:tc>
      </w:tr>
      <w:tr w:rsidR="00BC4CD9" w:rsidRPr="00C00269" w14:paraId="3A1AAFBA"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3AF9CBD0" w14:textId="77777777" w:rsidR="00BC4CD9" w:rsidRPr="00C00269" w:rsidRDefault="00BC4CD9" w:rsidP="00021B87">
            <w:pPr>
              <w:spacing w:after="0" w:line="240" w:lineRule="auto"/>
              <w:rPr>
                <w:rFonts w:ascii="Barlow" w:eastAsia="Times New Roman" w:hAnsi="Barlow" w:cs="Times New Roman"/>
                <w:b/>
                <w:bCs/>
                <w:color w:val="000000"/>
                <w:sz w:val="18"/>
                <w:szCs w:val="18"/>
              </w:rPr>
            </w:pPr>
            <w:r w:rsidRPr="00C00269">
              <w:rPr>
                <w:rFonts w:ascii="Barlow" w:eastAsia="Times New Roman" w:hAnsi="Barlow" w:cs="Times New Roman"/>
                <w:b/>
                <w:bCs/>
                <w:color w:val="000000"/>
                <w:sz w:val="18"/>
                <w:szCs w:val="18"/>
              </w:rPr>
              <w:t>Datos Informativos</w:t>
            </w:r>
          </w:p>
        </w:tc>
        <w:tc>
          <w:tcPr>
            <w:tcW w:w="302" w:type="pct"/>
            <w:tcBorders>
              <w:top w:val="nil"/>
              <w:left w:val="single" w:sz="4" w:space="0" w:color="auto"/>
              <w:bottom w:val="nil"/>
              <w:right w:val="single" w:sz="4" w:space="0" w:color="auto"/>
            </w:tcBorders>
            <w:shd w:val="clear" w:color="auto" w:fill="auto"/>
            <w:vAlign w:val="bottom"/>
            <w:hideMark/>
          </w:tcPr>
          <w:p w14:paraId="1C0CC8FA"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 </w:t>
            </w:r>
          </w:p>
        </w:tc>
        <w:tc>
          <w:tcPr>
            <w:tcW w:w="302" w:type="pct"/>
            <w:tcBorders>
              <w:top w:val="nil"/>
              <w:left w:val="nil"/>
              <w:bottom w:val="nil"/>
              <w:right w:val="single" w:sz="4" w:space="0" w:color="auto"/>
            </w:tcBorders>
            <w:shd w:val="clear" w:color="auto" w:fill="auto"/>
            <w:vAlign w:val="bottom"/>
            <w:hideMark/>
          </w:tcPr>
          <w:p w14:paraId="3186CD34"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 </w:t>
            </w:r>
          </w:p>
        </w:tc>
        <w:tc>
          <w:tcPr>
            <w:tcW w:w="302" w:type="pct"/>
            <w:tcBorders>
              <w:top w:val="nil"/>
              <w:left w:val="nil"/>
              <w:bottom w:val="nil"/>
              <w:right w:val="single" w:sz="4" w:space="0" w:color="auto"/>
            </w:tcBorders>
            <w:shd w:val="clear" w:color="auto" w:fill="auto"/>
            <w:vAlign w:val="bottom"/>
            <w:hideMark/>
          </w:tcPr>
          <w:p w14:paraId="1B7B0814"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 </w:t>
            </w:r>
          </w:p>
        </w:tc>
        <w:tc>
          <w:tcPr>
            <w:tcW w:w="302" w:type="pct"/>
            <w:tcBorders>
              <w:top w:val="nil"/>
              <w:left w:val="nil"/>
              <w:bottom w:val="nil"/>
              <w:right w:val="single" w:sz="4" w:space="0" w:color="auto"/>
            </w:tcBorders>
            <w:shd w:val="clear" w:color="auto" w:fill="auto"/>
            <w:vAlign w:val="bottom"/>
            <w:hideMark/>
          </w:tcPr>
          <w:p w14:paraId="59F1A5FB"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 </w:t>
            </w:r>
          </w:p>
        </w:tc>
        <w:tc>
          <w:tcPr>
            <w:tcW w:w="302" w:type="pct"/>
            <w:tcBorders>
              <w:top w:val="nil"/>
              <w:left w:val="nil"/>
              <w:bottom w:val="nil"/>
              <w:right w:val="single" w:sz="4" w:space="0" w:color="auto"/>
            </w:tcBorders>
            <w:shd w:val="clear" w:color="auto" w:fill="auto"/>
            <w:vAlign w:val="bottom"/>
            <w:hideMark/>
          </w:tcPr>
          <w:p w14:paraId="2679694C"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 </w:t>
            </w:r>
          </w:p>
        </w:tc>
        <w:tc>
          <w:tcPr>
            <w:tcW w:w="302" w:type="pct"/>
            <w:tcBorders>
              <w:top w:val="nil"/>
              <w:left w:val="nil"/>
              <w:bottom w:val="nil"/>
              <w:right w:val="single" w:sz="4" w:space="0" w:color="auto"/>
            </w:tcBorders>
            <w:shd w:val="clear" w:color="auto" w:fill="auto"/>
            <w:vAlign w:val="bottom"/>
            <w:hideMark/>
          </w:tcPr>
          <w:p w14:paraId="1AC95DA8"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 </w:t>
            </w:r>
          </w:p>
        </w:tc>
      </w:tr>
      <w:tr w:rsidR="00BC4CD9" w:rsidRPr="00C00269" w14:paraId="0A259068" w14:textId="77777777" w:rsidTr="00DB70CE">
        <w:trPr>
          <w:trHeight w:val="240"/>
          <w:jc w:val="center"/>
        </w:trPr>
        <w:tc>
          <w:tcPr>
            <w:tcW w:w="3187" w:type="pct"/>
            <w:tcBorders>
              <w:top w:val="nil"/>
              <w:left w:val="single" w:sz="4" w:space="0" w:color="auto"/>
              <w:bottom w:val="nil"/>
              <w:right w:val="nil"/>
            </w:tcBorders>
            <w:shd w:val="clear" w:color="auto" w:fill="auto"/>
            <w:vAlign w:val="bottom"/>
            <w:hideMark/>
          </w:tcPr>
          <w:p w14:paraId="2CD4472A"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1. Ingresos Derivados de Financiamientos con Fuente de Pago de Recursos de Libre Disposición</w:t>
            </w:r>
          </w:p>
        </w:tc>
        <w:tc>
          <w:tcPr>
            <w:tcW w:w="302" w:type="pct"/>
            <w:tcBorders>
              <w:top w:val="nil"/>
              <w:left w:val="single" w:sz="4" w:space="0" w:color="auto"/>
              <w:bottom w:val="nil"/>
              <w:right w:val="single" w:sz="4" w:space="0" w:color="auto"/>
            </w:tcBorders>
            <w:shd w:val="clear" w:color="auto" w:fill="auto"/>
            <w:vAlign w:val="bottom"/>
            <w:hideMark/>
          </w:tcPr>
          <w:p w14:paraId="66BAF2D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2D041BF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1B1D37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E0A0B9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26B82C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418443B0"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7CC9DCFD" w14:textId="77777777" w:rsidTr="00DB70CE">
        <w:trPr>
          <w:trHeight w:val="480"/>
          <w:jc w:val="center"/>
        </w:trPr>
        <w:tc>
          <w:tcPr>
            <w:tcW w:w="3187" w:type="pct"/>
            <w:tcBorders>
              <w:top w:val="nil"/>
              <w:left w:val="single" w:sz="4" w:space="0" w:color="auto"/>
              <w:bottom w:val="nil"/>
              <w:right w:val="nil"/>
            </w:tcBorders>
            <w:shd w:val="clear" w:color="auto" w:fill="auto"/>
            <w:vAlign w:val="bottom"/>
            <w:hideMark/>
          </w:tcPr>
          <w:p w14:paraId="5E21949C"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2. Ingresos Derivados de Financiamientos con Fuente de Pago de Transferencias Federales Etiquetadas</w:t>
            </w:r>
          </w:p>
        </w:tc>
        <w:tc>
          <w:tcPr>
            <w:tcW w:w="302" w:type="pct"/>
            <w:tcBorders>
              <w:top w:val="nil"/>
              <w:left w:val="single" w:sz="4" w:space="0" w:color="auto"/>
              <w:bottom w:val="nil"/>
              <w:right w:val="single" w:sz="4" w:space="0" w:color="auto"/>
            </w:tcBorders>
            <w:shd w:val="clear" w:color="auto" w:fill="auto"/>
            <w:vAlign w:val="bottom"/>
            <w:hideMark/>
          </w:tcPr>
          <w:p w14:paraId="494F12AB"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798BF678"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097B5D52"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5CB7D2DA"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1320DAA7"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nil"/>
              <w:right w:val="single" w:sz="4" w:space="0" w:color="auto"/>
            </w:tcBorders>
            <w:shd w:val="clear" w:color="auto" w:fill="auto"/>
            <w:vAlign w:val="bottom"/>
            <w:hideMark/>
          </w:tcPr>
          <w:p w14:paraId="6E70E9E5"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r w:rsidR="00BC4CD9" w:rsidRPr="00C00269" w14:paraId="2B9820E3" w14:textId="77777777" w:rsidTr="00DB70CE">
        <w:trPr>
          <w:trHeight w:val="240"/>
          <w:jc w:val="center"/>
        </w:trPr>
        <w:tc>
          <w:tcPr>
            <w:tcW w:w="3187" w:type="pct"/>
            <w:tcBorders>
              <w:top w:val="nil"/>
              <w:left w:val="single" w:sz="4" w:space="0" w:color="auto"/>
              <w:bottom w:val="single" w:sz="4" w:space="0" w:color="auto"/>
              <w:right w:val="nil"/>
            </w:tcBorders>
            <w:shd w:val="clear" w:color="auto" w:fill="auto"/>
            <w:vAlign w:val="bottom"/>
            <w:hideMark/>
          </w:tcPr>
          <w:p w14:paraId="672FDE34" w14:textId="77777777" w:rsidR="00BC4CD9" w:rsidRPr="00C00269" w:rsidRDefault="00BC4CD9" w:rsidP="00021B87">
            <w:pPr>
              <w:spacing w:after="0" w:line="240" w:lineRule="auto"/>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3. Ingresos Derivados de Financiamiento (3 = 1 + 2)</w:t>
            </w:r>
          </w:p>
        </w:tc>
        <w:tc>
          <w:tcPr>
            <w:tcW w:w="302" w:type="pct"/>
            <w:tcBorders>
              <w:top w:val="nil"/>
              <w:left w:val="single" w:sz="4" w:space="0" w:color="auto"/>
              <w:bottom w:val="single" w:sz="4" w:space="0" w:color="auto"/>
              <w:right w:val="single" w:sz="4" w:space="0" w:color="auto"/>
            </w:tcBorders>
            <w:shd w:val="clear" w:color="auto" w:fill="auto"/>
            <w:vAlign w:val="bottom"/>
            <w:hideMark/>
          </w:tcPr>
          <w:p w14:paraId="326C5A51"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single" w:sz="4" w:space="0" w:color="auto"/>
              <w:right w:val="single" w:sz="4" w:space="0" w:color="auto"/>
            </w:tcBorders>
            <w:shd w:val="clear" w:color="auto" w:fill="auto"/>
            <w:vAlign w:val="bottom"/>
            <w:hideMark/>
          </w:tcPr>
          <w:p w14:paraId="01D19EB6"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single" w:sz="4" w:space="0" w:color="auto"/>
              <w:right w:val="single" w:sz="4" w:space="0" w:color="auto"/>
            </w:tcBorders>
            <w:shd w:val="clear" w:color="auto" w:fill="auto"/>
            <w:vAlign w:val="bottom"/>
            <w:hideMark/>
          </w:tcPr>
          <w:p w14:paraId="61C251F4"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single" w:sz="4" w:space="0" w:color="auto"/>
              <w:right w:val="single" w:sz="4" w:space="0" w:color="auto"/>
            </w:tcBorders>
            <w:shd w:val="clear" w:color="auto" w:fill="auto"/>
            <w:vAlign w:val="bottom"/>
            <w:hideMark/>
          </w:tcPr>
          <w:p w14:paraId="76CEF36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single" w:sz="4" w:space="0" w:color="auto"/>
              <w:right w:val="single" w:sz="4" w:space="0" w:color="auto"/>
            </w:tcBorders>
            <w:shd w:val="clear" w:color="auto" w:fill="auto"/>
            <w:vAlign w:val="bottom"/>
            <w:hideMark/>
          </w:tcPr>
          <w:p w14:paraId="7C5DA21E"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c>
          <w:tcPr>
            <w:tcW w:w="302" w:type="pct"/>
            <w:tcBorders>
              <w:top w:val="nil"/>
              <w:left w:val="nil"/>
              <w:bottom w:val="single" w:sz="4" w:space="0" w:color="auto"/>
              <w:right w:val="single" w:sz="4" w:space="0" w:color="auto"/>
            </w:tcBorders>
            <w:shd w:val="clear" w:color="auto" w:fill="auto"/>
            <w:vAlign w:val="bottom"/>
            <w:hideMark/>
          </w:tcPr>
          <w:p w14:paraId="2F214D1D" w14:textId="77777777" w:rsidR="00BC4CD9" w:rsidRPr="00C00269" w:rsidRDefault="00BC4CD9" w:rsidP="00021B87">
            <w:pPr>
              <w:spacing w:after="0" w:line="240" w:lineRule="auto"/>
              <w:jc w:val="right"/>
              <w:rPr>
                <w:rFonts w:ascii="Barlow" w:eastAsia="Times New Roman" w:hAnsi="Barlow" w:cs="Times New Roman"/>
                <w:color w:val="000000"/>
                <w:sz w:val="18"/>
                <w:szCs w:val="18"/>
              </w:rPr>
            </w:pPr>
            <w:r w:rsidRPr="00C00269">
              <w:rPr>
                <w:rFonts w:ascii="Barlow" w:eastAsia="Times New Roman" w:hAnsi="Barlow" w:cs="Times New Roman"/>
                <w:color w:val="000000"/>
                <w:sz w:val="18"/>
                <w:szCs w:val="18"/>
              </w:rPr>
              <w:t>0.00</w:t>
            </w:r>
          </w:p>
        </w:tc>
      </w:tr>
    </w:tbl>
    <w:p w14:paraId="151BDA0D" w14:textId="4AFB541E" w:rsidR="00AC563B" w:rsidRPr="00D93F7E" w:rsidRDefault="00AC563B" w:rsidP="00AC563B">
      <w:pPr>
        <w:spacing w:after="0" w:line="240" w:lineRule="auto"/>
        <w:jc w:val="center"/>
      </w:pPr>
    </w:p>
    <w:p w14:paraId="75F00897" w14:textId="4AA27C77" w:rsidR="00DB70CE" w:rsidRDefault="00B148EB" w:rsidP="00DA4AE8">
      <w:pPr>
        <w:spacing w:after="0" w:line="240" w:lineRule="auto"/>
        <w:rPr>
          <w:rFonts w:ascii="Arial" w:hAnsi="Arial" w:cs="Arial"/>
          <w:sz w:val="20"/>
        </w:rPr>
      </w:pPr>
      <w:r w:rsidRPr="00DB70CE">
        <w:rPr>
          <w:rFonts w:ascii="Arial" w:hAnsi="Arial" w:cs="Arial"/>
          <w:sz w:val="20"/>
        </w:rPr>
        <w:t>Esta hoja pertenece a la Iniciativa para expedir la Ley de Ingresos Estado de Yucatán para el Ejercicio Fiscal 2022.</w:t>
      </w:r>
      <w:r w:rsidR="00DB70CE">
        <w:rPr>
          <w:rFonts w:ascii="Arial" w:hAnsi="Arial" w:cs="Arial"/>
          <w:sz w:val="20"/>
        </w:rPr>
        <w:br w:type="page"/>
      </w:r>
    </w:p>
    <w:p w14:paraId="568DCF4D" w14:textId="77777777" w:rsidR="00AC563B" w:rsidRPr="00DB70CE" w:rsidRDefault="00AC563B" w:rsidP="00DA4AE8">
      <w:pPr>
        <w:spacing w:after="0" w:line="240" w:lineRule="auto"/>
      </w:pPr>
    </w:p>
    <w:p w14:paraId="0B2CAA41" w14:textId="498750D5" w:rsidR="00C27456" w:rsidRPr="00D93F7E" w:rsidRDefault="00DB1E66" w:rsidP="00DB70CE">
      <w:pPr>
        <w:spacing w:after="0" w:line="240" w:lineRule="auto"/>
        <w:jc w:val="center"/>
        <w:rPr>
          <w:rFonts w:ascii="Arial" w:hAnsi="Arial" w:cs="Arial"/>
          <w:b/>
        </w:rPr>
      </w:pPr>
      <w:r w:rsidRPr="00D93F7E">
        <w:rPr>
          <w:rFonts w:ascii="Arial" w:hAnsi="Arial" w:cs="Arial"/>
          <w:b/>
        </w:rPr>
        <w:t>Anexo II</w:t>
      </w:r>
    </w:p>
    <w:p w14:paraId="371A3BD6" w14:textId="1FE596B6" w:rsidR="00BC4CD9" w:rsidRDefault="00285AA0" w:rsidP="00BC4CD9">
      <w:pPr>
        <w:spacing w:after="0" w:line="240" w:lineRule="auto"/>
        <w:jc w:val="center"/>
        <w:rPr>
          <w:rFonts w:ascii="Arial" w:hAnsi="Arial" w:cs="Arial"/>
          <w:b/>
        </w:rPr>
      </w:pPr>
      <w:r w:rsidRPr="00D93F7E">
        <w:rPr>
          <w:rFonts w:ascii="Arial" w:hAnsi="Arial" w:cs="Arial"/>
          <w:b/>
        </w:rPr>
        <w:t>Resultados de ingresos de cinco años anteriores</w:t>
      </w:r>
    </w:p>
    <w:p w14:paraId="45D3751F" w14:textId="77777777" w:rsidR="00DB70CE" w:rsidRDefault="00DB70CE" w:rsidP="00BC4CD9">
      <w:pPr>
        <w:spacing w:after="0" w:line="240" w:lineRule="auto"/>
        <w:jc w:val="center"/>
        <w:rPr>
          <w:rFonts w:ascii="Arial" w:hAnsi="Arial" w:cs="Arial"/>
          <w:b/>
        </w:rPr>
      </w:pPr>
    </w:p>
    <w:tbl>
      <w:tblPr>
        <w:tblW w:w="5000" w:type="pct"/>
        <w:jc w:val="center"/>
        <w:tblCellMar>
          <w:left w:w="70" w:type="dxa"/>
          <w:right w:w="70" w:type="dxa"/>
        </w:tblCellMar>
        <w:tblLook w:val="04A0" w:firstRow="1" w:lastRow="0" w:firstColumn="1" w:lastColumn="0" w:noHBand="0" w:noVBand="1"/>
      </w:tblPr>
      <w:tblGrid>
        <w:gridCol w:w="4841"/>
        <w:gridCol w:w="1557"/>
        <w:gridCol w:w="1632"/>
        <w:gridCol w:w="1583"/>
        <w:gridCol w:w="1620"/>
        <w:gridCol w:w="1577"/>
        <w:gridCol w:w="1580"/>
      </w:tblGrid>
      <w:tr w:rsidR="00BC4CD9" w:rsidRPr="00C00269" w14:paraId="6CABE8BD" w14:textId="77777777" w:rsidTr="00DB70CE">
        <w:trPr>
          <w:trHeight w:val="750"/>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14:paraId="032990FD"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Yucatán</w:t>
            </w:r>
            <w:r w:rsidRPr="00BC4CD9">
              <w:rPr>
                <w:rFonts w:ascii="Barlow" w:eastAsia="Times New Roman" w:hAnsi="Barlow" w:cs="Times New Roman"/>
                <w:b/>
                <w:bCs/>
                <w:color w:val="000000"/>
                <w:sz w:val="16"/>
                <w:szCs w:val="16"/>
              </w:rPr>
              <w:br/>
              <w:t>Resultado de Ingresos - LDF</w:t>
            </w:r>
            <w:r w:rsidRPr="00BC4CD9">
              <w:rPr>
                <w:rFonts w:ascii="Barlow" w:eastAsia="Times New Roman" w:hAnsi="Barlow" w:cs="Times New Roman"/>
                <w:b/>
                <w:bCs/>
                <w:color w:val="000000"/>
                <w:sz w:val="16"/>
                <w:szCs w:val="16"/>
              </w:rPr>
              <w:br/>
              <w:t>(Pesos)</w:t>
            </w:r>
          </w:p>
        </w:tc>
      </w:tr>
      <w:tr w:rsidR="00BC4CD9" w:rsidRPr="00C00269" w14:paraId="169ACE89" w14:textId="77777777" w:rsidTr="00DB70CE">
        <w:trPr>
          <w:trHeight w:val="270"/>
          <w:jc w:val="center"/>
        </w:trPr>
        <w:tc>
          <w:tcPr>
            <w:tcW w:w="1682" w:type="pct"/>
            <w:tcBorders>
              <w:top w:val="nil"/>
              <w:left w:val="single" w:sz="4" w:space="0" w:color="auto"/>
              <w:bottom w:val="single" w:sz="4" w:space="0" w:color="auto"/>
              <w:right w:val="nil"/>
            </w:tcBorders>
            <w:shd w:val="clear" w:color="000000" w:fill="D9D9D9"/>
            <w:vAlign w:val="bottom"/>
            <w:hideMark/>
          </w:tcPr>
          <w:p w14:paraId="1A0C88A9"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Concepto</w:t>
            </w:r>
          </w:p>
        </w:tc>
        <w:tc>
          <w:tcPr>
            <w:tcW w:w="541" w:type="pct"/>
            <w:tcBorders>
              <w:top w:val="nil"/>
              <w:left w:val="single" w:sz="4" w:space="0" w:color="auto"/>
              <w:bottom w:val="single" w:sz="4" w:space="0" w:color="auto"/>
              <w:right w:val="single" w:sz="4" w:space="0" w:color="auto"/>
            </w:tcBorders>
            <w:shd w:val="clear" w:color="000000" w:fill="D9D9D9"/>
            <w:vAlign w:val="bottom"/>
            <w:hideMark/>
          </w:tcPr>
          <w:p w14:paraId="6DE37875"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2016</w:t>
            </w:r>
            <w:r w:rsidRPr="00BC4CD9">
              <w:rPr>
                <w:rFonts w:ascii="Barlow" w:eastAsia="Times New Roman" w:hAnsi="Barlow" w:cs="Times New Roman"/>
                <w:b/>
                <w:bCs/>
                <w:color w:val="000000"/>
                <w:sz w:val="16"/>
                <w:szCs w:val="16"/>
                <w:vertAlign w:val="superscript"/>
              </w:rPr>
              <w:t>1</w:t>
            </w:r>
          </w:p>
        </w:tc>
        <w:tc>
          <w:tcPr>
            <w:tcW w:w="567" w:type="pct"/>
            <w:tcBorders>
              <w:top w:val="nil"/>
              <w:left w:val="nil"/>
              <w:bottom w:val="single" w:sz="4" w:space="0" w:color="auto"/>
              <w:right w:val="nil"/>
            </w:tcBorders>
            <w:shd w:val="clear" w:color="000000" w:fill="D9D9D9"/>
            <w:vAlign w:val="bottom"/>
            <w:hideMark/>
          </w:tcPr>
          <w:p w14:paraId="4A912221"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2017</w:t>
            </w:r>
            <w:r w:rsidRPr="00BC4CD9">
              <w:rPr>
                <w:rFonts w:ascii="Barlow" w:eastAsia="Times New Roman" w:hAnsi="Barlow" w:cs="Times New Roman"/>
                <w:b/>
                <w:bCs/>
                <w:color w:val="000000"/>
                <w:sz w:val="16"/>
                <w:szCs w:val="16"/>
                <w:vertAlign w:val="superscript"/>
              </w:rPr>
              <w:t>1</w:t>
            </w:r>
          </w:p>
        </w:tc>
        <w:tc>
          <w:tcPr>
            <w:tcW w:w="550" w:type="pct"/>
            <w:tcBorders>
              <w:top w:val="nil"/>
              <w:left w:val="single" w:sz="4" w:space="0" w:color="auto"/>
              <w:bottom w:val="single" w:sz="4" w:space="0" w:color="auto"/>
              <w:right w:val="single" w:sz="4" w:space="0" w:color="auto"/>
            </w:tcBorders>
            <w:shd w:val="clear" w:color="000000" w:fill="D9D9D9"/>
            <w:vAlign w:val="bottom"/>
            <w:hideMark/>
          </w:tcPr>
          <w:p w14:paraId="3CD72F1E"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2018</w:t>
            </w:r>
            <w:r w:rsidRPr="00BC4CD9">
              <w:rPr>
                <w:rFonts w:ascii="Barlow" w:eastAsia="Times New Roman" w:hAnsi="Barlow" w:cs="Times New Roman"/>
                <w:b/>
                <w:bCs/>
                <w:color w:val="000000"/>
                <w:sz w:val="16"/>
                <w:szCs w:val="16"/>
                <w:vertAlign w:val="superscript"/>
              </w:rPr>
              <w:t>1</w:t>
            </w:r>
          </w:p>
        </w:tc>
        <w:tc>
          <w:tcPr>
            <w:tcW w:w="563" w:type="pct"/>
            <w:tcBorders>
              <w:top w:val="nil"/>
              <w:left w:val="nil"/>
              <w:bottom w:val="single" w:sz="4" w:space="0" w:color="auto"/>
              <w:right w:val="nil"/>
            </w:tcBorders>
            <w:shd w:val="clear" w:color="000000" w:fill="D9D9D9"/>
            <w:vAlign w:val="bottom"/>
            <w:hideMark/>
          </w:tcPr>
          <w:p w14:paraId="263777A7"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2019</w:t>
            </w:r>
            <w:r w:rsidRPr="00BC4CD9">
              <w:rPr>
                <w:rFonts w:ascii="Barlow" w:eastAsia="Times New Roman" w:hAnsi="Barlow" w:cs="Times New Roman"/>
                <w:b/>
                <w:bCs/>
                <w:color w:val="000000"/>
                <w:sz w:val="16"/>
                <w:szCs w:val="16"/>
                <w:vertAlign w:val="superscript"/>
              </w:rPr>
              <w:t>1</w:t>
            </w:r>
          </w:p>
        </w:tc>
        <w:tc>
          <w:tcPr>
            <w:tcW w:w="548" w:type="pct"/>
            <w:tcBorders>
              <w:top w:val="nil"/>
              <w:left w:val="single" w:sz="4" w:space="0" w:color="auto"/>
              <w:bottom w:val="single" w:sz="4" w:space="0" w:color="auto"/>
              <w:right w:val="single" w:sz="4" w:space="0" w:color="auto"/>
            </w:tcBorders>
            <w:shd w:val="clear" w:color="000000" w:fill="D9D9D9"/>
            <w:vAlign w:val="bottom"/>
            <w:hideMark/>
          </w:tcPr>
          <w:p w14:paraId="38F60EC5"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2020</w:t>
            </w:r>
            <w:r w:rsidRPr="00BC4CD9">
              <w:rPr>
                <w:rFonts w:ascii="Barlow" w:eastAsia="Times New Roman" w:hAnsi="Barlow" w:cs="Times New Roman"/>
                <w:b/>
                <w:bCs/>
                <w:color w:val="000000"/>
                <w:sz w:val="16"/>
                <w:szCs w:val="16"/>
                <w:vertAlign w:val="superscript"/>
              </w:rPr>
              <w:t>1</w:t>
            </w:r>
          </w:p>
        </w:tc>
        <w:tc>
          <w:tcPr>
            <w:tcW w:w="549" w:type="pct"/>
            <w:tcBorders>
              <w:top w:val="nil"/>
              <w:left w:val="nil"/>
              <w:bottom w:val="single" w:sz="4" w:space="0" w:color="auto"/>
              <w:right w:val="single" w:sz="4" w:space="0" w:color="auto"/>
            </w:tcBorders>
            <w:shd w:val="clear" w:color="000000" w:fill="D9D9D9"/>
            <w:vAlign w:val="bottom"/>
            <w:hideMark/>
          </w:tcPr>
          <w:p w14:paraId="52A171E2" w14:textId="77777777" w:rsidR="00BC4CD9" w:rsidRPr="00BC4CD9" w:rsidRDefault="00BC4CD9" w:rsidP="00021B87">
            <w:pPr>
              <w:spacing w:after="0" w:line="240" w:lineRule="auto"/>
              <w:jc w:val="center"/>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2021</w:t>
            </w:r>
            <w:r w:rsidRPr="00BC4CD9">
              <w:rPr>
                <w:rFonts w:ascii="Barlow" w:eastAsia="Times New Roman" w:hAnsi="Barlow" w:cs="Times New Roman"/>
                <w:b/>
                <w:bCs/>
                <w:color w:val="000000"/>
                <w:sz w:val="16"/>
                <w:szCs w:val="16"/>
                <w:vertAlign w:val="superscript"/>
              </w:rPr>
              <w:t>2</w:t>
            </w:r>
          </w:p>
        </w:tc>
      </w:tr>
      <w:tr w:rsidR="00BC4CD9" w:rsidRPr="00C00269" w14:paraId="14142E52"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4BF212AB" w14:textId="77777777" w:rsidR="00BC4CD9" w:rsidRPr="00BC4CD9" w:rsidRDefault="00BC4CD9" w:rsidP="00021B87">
            <w:pPr>
              <w:spacing w:after="0" w:line="240" w:lineRule="auto"/>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 xml:space="preserve">1. Ingresos de Libre Disposición (1=A+B+C+D+E+F+G+H+I+J+K+L) </w:t>
            </w:r>
          </w:p>
        </w:tc>
        <w:tc>
          <w:tcPr>
            <w:tcW w:w="541" w:type="pct"/>
            <w:tcBorders>
              <w:top w:val="nil"/>
              <w:left w:val="single" w:sz="4" w:space="0" w:color="auto"/>
              <w:bottom w:val="nil"/>
              <w:right w:val="single" w:sz="4" w:space="0" w:color="auto"/>
            </w:tcBorders>
            <w:shd w:val="clear" w:color="auto" w:fill="auto"/>
            <w:vAlign w:val="bottom"/>
            <w:hideMark/>
          </w:tcPr>
          <w:p w14:paraId="20C30D1B"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14,745,541,759.73</w:t>
            </w:r>
          </w:p>
        </w:tc>
        <w:tc>
          <w:tcPr>
            <w:tcW w:w="567" w:type="pct"/>
            <w:tcBorders>
              <w:top w:val="nil"/>
              <w:left w:val="nil"/>
              <w:bottom w:val="nil"/>
              <w:right w:val="nil"/>
            </w:tcBorders>
            <w:shd w:val="clear" w:color="auto" w:fill="auto"/>
            <w:vAlign w:val="bottom"/>
            <w:hideMark/>
          </w:tcPr>
          <w:p w14:paraId="75DA7642"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16,810,135,971.94</w:t>
            </w:r>
          </w:p>
        </w:tc>
        <w:tc>
          <w:tcPr>
            <w:tcW w:w="550" w:type="pct"/>
            <w:tcBorders>
              <w:top w:val="nil"/>
              <w:left w:val="single" w:sz="4" w:space="0" w:color="auto"/>
              <w:bottom w:val="nil"/>
              <w:right w:val="single" w:sz="4" w:space="0" w:color="auto"/>
            </w:tcBorders>
            <w:shd w:val="clear" w:color="auto" w:fill="auto"/>
            <w:vAlign w:val="bottom"/>
            <w:hideMark/>
          </w:tcPr>
          <w:p w14:paraId="58F7BDAF"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18,716,987,371.84</w:t>
            </w:r>
          </w:p>
        </w:tc>
        <w:tc>
          <w:tcPr>
            <w:tcW w:w="563" w:type="pct"/>
            <w:tcBorders>
              <w:top w:val="nil"/>
              <w:left w:val="nil"/>
              <w:bottom w:val="nil"/>
              <w:right w:val="nil"/>
            </w:tcBorders>
            <w:shd w:val="clear" w:color="auto" w:fill="auto"/>
            <w:vAlign w:val="bottom"/>
            <w:hideMark/>
          </w:tcPr>
          <w:p w14:paraId="3334B838"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19,334,420,199.44</w:t>
            </w:r>
          </w:p>
        </w:tc>
        <w:tc>
          <w:tcPr>
            <w:tcW w:w="548" w:type="pct"/>
            <w:tcBorders>
              <w:top w:val="nil"/>
              <w:left w:val="single" w:sz="4" w:space="0" w:color="auto"/>
              <w:bottom w:val="nil"/>
              <w:right w:val="single" w:sz="4" w:space="0" w:color="auto"/>
            </w:tcBorders>
            <w:shd w:val="clear" w:color="auto" w:fill="auto"/>
            <w:vAlign w:val="bottom"/>
            <w:hideMark/>
          </w:tcPr>
          <w:p w14:paraId="088C076D"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18,725,980,414.92</w:t>
            </w:r>
          </w:p>
        </w:tc>
        <w:tc>
          <w:tcPr>
            <w:tcW w:w="549" w:type="pct"/>
            <w:tcBorders>
              <w:top w:val="nil"/>
              <w:left w:val="nil"/>
              <w:bottom w:val="nil"/>
              <w:right w:val="single" w:sz="4" w:space="0" w:color="auto"/>
            </w:tcBorders>
            <w:shd w:val="clear" w:color="auto" w:fill="auto"/>
            <w:vAlign w:val="bottom"/>
            <w:hideMark/>
          </w:tcPr>
          <w:p w14:paraId="7F059438"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19,100,184,083.72</w:t>
            </w:r>
          </w:p>
        </w:tc>
      </w:tr>
      <w:tr w:rsidR="00BC4CD9" w:rsidRPr="00C00269" w14:paraId="718B82E7"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541AA92"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A. Impuestos</w:t>
            </w:r>
          </w:p>
        </w:tc>
        <w:tc>
          <w:tcPr>
            <w:tcW w:w="541" w:type="pct"/>
            <w:tcBorders>
              <w:top w:val="nil"/>
              <w:left w:val="single" w:sz="4" w:space="0" w:color="auto"/>
              <w:bottom w:val="nil"/>
              <w:right w:val="single" w:sz="4" w:space="0" w:color="auto"/>
            </w:tcBorders>
            <w:shd w:val="clear" w:color="auto" w:fill="auto"/>
            <w:noWrap/>
            <w:vAlign w:val="bottom"/>
            <w:hideMark/>
          </w:tcPr>
          <w:p w14:paraId="2339986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1,730,407,440.47</w:t>
            </w:r>
          </w:p>
        </w:tc>
        <w:tc>
          <w:tcPr>
            <w:tcW w:w="567" w:type="pct"/>
            <w:tcBorders>
              <w:top w:val="nil"/>
              <w:left w:val="nil"/>
              <w:bottom w:val="nil"/>
              <w:right w:val="nil"/>
            </w:tcBorders>
            <w:shd w:val="clear" w:color="auto" w:fill="auto"/>
            <w:noWrap/>
            <w:vAlign w:val="bottom"/>
            <w:hideMark/>
          </w:tcPr>
          <w:p w14:paraId="739785F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1,847,773,499.65</w:t>
            </w:r>
          </w:p>
        </w:tc>
        <w:tc>
          <w:tcPr>
            <w:tcW w:w="550" w:type="pct"/>
            <w:tcBorders>
              <w:top w:val="nil"/>
              <w:left w:val="single" w:sz="4" w:space="0" w:color="auto"/>
              <w:bottom w:val="nil"/>
              <w:right w:val="single" w:sz="4" w:space="0" w:color="auto"/>
            </w:tcBorders>
            <w:shd w:val="clear" w:color="auto" w:fill="auto"/>
            <w:noWrap/>
            <w:vAlign w:val="bottom"/>
            <w:hideMark/>
          </w:tcPr>
          <w:p w14:paraId="16FA846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1,912,884,611.10</w:t>
            </w:r>
          </w:p>
        </w:tc>
        <w:tc>
          <w:tcPr>
            <w:tcW w:w="563" w:type="pct"/>
            <w:tcBorders>
              <w:top w:val="nil"/>
              <w:left w:val="nil"/>
              <w:bottom w:val="nil"/>
              <w:right w:val="nil"/>
            </w:tcBorders>
            <w:shd w:val="clear" w:color="auto" w:fill="auto"/>
            <w:noWrap/>
            <w:vAlign w:val="bottom"/>
            <w:hideMark/>
          </w:tcPr>
          <w:p w14:paraId="23B66E6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2,141,174,680.60</w:t>
            </w:r>
          </w:p>
        </w:tc>
        <w:tc>
          <w:tcPr>
            <w:tcW w:w="548" w:type="pct"/>
            <w:tcBorders>
              <w:top w:val="nil"/>
              <w:left w:val="single" w:sz="4" w:space="0" w:color="auto"/>
              <w:bottom w:val="nil"/>
              <w:right w:val="single" w:sz="4" w:space="0" w:color="auto"/>
            </w:tcBorders>
            <w:shd w:val="clear" w:color="auto" w:fill="auto"/>
            <w:noWrap/>
            <w:vAlign w:val="bottom"/>
            <w:hideMark/>
          </w:tcPr>
          <w:p w14:paraId="28B689D0"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1,852,494,186.33</w:t>
            </w:r>
          </w:p>
        </w:tc>
        <w:tc>
          <w:tcPr>
            <w:tcW w:w="549" w:type="pct"/>
            <w:tcBorders>
              <w:top w:val="nil"/>
              <w:left w:val="nil"/>
              <w:bottom w:val="nil"/>
              <w:right w:val="single" w:sz="4" w:space="0" w:color="auto"/>
            </w:tcBorders>
            <w:shd w:val="clear" w:color="auto" w:fill="auto"/>
            <w:noWrap/>
            <w:vAlign w:val="bottom"/>
            <w:hideMark/>
          </w:tcPr>
          <w:p w14:paraId="7DD1B7F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2,200,459,708.00</w:t>
            </w:r>
          </w:p>
        </w:tc>
      </w:tr>
      <w:tr w:rsidR="00BC4CD9" w:rsidRPr="00C00269" w14:paraId="2246942D"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1029C1A5"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B. Cuotas y Aportaciones de Seguridad Social</w:t>
            </w:r>
          </w:p>
        </w:tc>
        <w:tc>
          <w:tcPr>
            <w:tcW w:w="541" w:type="pct"/>
            <w:tcBorders>
              <w:top w:val="nil"/>
              <w:left w:val="single" w:sz="4" w:space="0" w:color="auto"/>
              <w:bottom w:val="nil"/>
              <w:right w:val="single" w:sz="4" w:space="0" w:color="auto"/>
            </w:tcBorders>
            <w:shd w:val="clear" w:color="auto" w:fill="auto"/>
            <w:vAlign w:val="bottom"/>
            <w:hideMark/>
          </w:tcPr>
          <w:p w14:paraId="2CF695CF"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0ADDE8E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7E3C194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62A2268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01AC3D2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47B267D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38382D57"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08AF5080"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C. Contribuciones de Mejoras</w:t>
            </w:r>
          </w:p>
        </w:tc>
        <w:tc>
          <w:tcPr>
            <w:tcW w:w="541" w:type="pct"/>
            <w:tcBorders>
              <w:top w:val="nil"/>
              <w:left w:val="single" w:sz="4" w:space="0" w:color="auto"/>
              <w:bottom w:val="nil"/>
              <w:right w:val="single" w:sz="4" w:space="0" w:color="auto"/>
            </w:tcBorders>
            <w:shd w:val="clear" w:color="auto" w:fill="auto"/>
            <w:vAlign w:val="bottom"/>
            <w:hideMark/>
          </w:tcPr>
          <w:p w14:paraId="48B0034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237AD79F"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3AAEA8E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5992A45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69B6C80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2424F0D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57086A96"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5E303626"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D. Derechos</w:t>
            </w:r>
          </w:p>
        </w:tc>
        <w:tc>
          <w:tcPr>
            <w:tcW w:w="541" w:type="pct"/>
            <w:tcBorders>
              <w:top w:val="nil"/>
              <w:left w:val="single" w:sz="4" w:space="0" w:color="auto"/>
              <w:bottom w:val="nil"/>
              <w:right w:val="single" w:sz="4" w:space="0" w:color="auto"/>
            </w:tcBorders>
            <w:shd w:val="clear" w:color="auto" w:fill="auto"/>
            <w:noWrap/>
            <w:vAlign w:val="bottom"/>
            <w:hideMark/>
          </w:tcPr>
          <w:p w14:paraId="7A9A3DF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870,907,888.52</w:t>
            </w:r>
          </w:p>
        </w:tc>
        <w:tc>
          <w:tcPr>
            <w:tcW w:w="567" w:type="pct"/>
            <w:tcBorders>
              <w:top w:val="nil"/>
              <w:left w:val="nil"/>
              <w:bottom w:val="nil"/>
              <w:right w:val="nil"/>
            </w:tcBorders>
            <w:shd w:val="clear" w:color="auto" w:fill="auto"/>
            <w:noWrap/>
            <w:vAlign w:val="bottom"/>
            <w:hideMark/>
          </w:tcPr>
          <w:p w14:paraId="0A476D9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1,299,332,443.47</w:t>
            </w:r>
          </w:p>
        </w:tc>
        <w:tc>
          <w:tcPr>
            <w:tcW w:w="550" w:type="pct"/>
            <w:tcBorders>
              <w:top w:val="nil"/>
              <w:left w:val="single" w:sz="4" w:space="0" w:color="auto"/>
              <w:bottom w:val="nil"/>
              <w:right w:val="single" w:sz="4" w:space="0" w:color="auto"/>
            </w:tcBorders>
            <w:shd w:val="clear" w:color="auto" w:fill="auto"/>
            <w:noWrap/>
            <w:vAlign w:val="bottom"/>
            <w:hideMark/>
          </w:tcPr>
          <w:p w14:paraId="714328D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1,015,702,760.17</w:t>
            </w:r>
          </w:p>
        </w:tc>
        <w:tc>
          <w:tcPr>
            <w:tcW w:w="563" w:type="pct"/>
            <w:tcBorders>
              <w:top w:val="nil"/>
              <w:left w:val="nil"/>
              <w:bottom w:val="nil"/>
              <w:right w:val="nil"/>
            </w:tcBorders>
            <w:shd w:val="clear" w:color="auto" w:fill="auto"/>
            <w:noWrap/>
            <w:vAlign w:val="bottom"/>
            <w:hideMark/>
          </w:tcPr>
          <w:p w14:paraId="3883BAA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1,347,895,991.02</w:t>
            </w:r>
          </w:p>
        </w:tc>
        <w:tc>
          <w:tcPr>
            <w:tcW w:w="548" w:type="pct"/>
            <w:tcBorders>
              <w:top w:val="nil"/>
              <w:left w:val="single" w:sz="4" w:space="0" w:color="auto"/>
              <w:bottom w:val="nil"/>
              <w:right w:val="single" w:sz="4" w:space="0" w:color="auto"/>
            </w:tcBorders>
            <w:shd w:val="clear" w:color="auto" w:fill="auto"/>
            <w:noWrap/>
            <w:vAlign w:val="bottom"/>
            <w:hideMark/>
          </w:tcPr>
          <w:p w14:paraId="309C184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846,373,461.13</w:t>
            </w:r>
          </w:p>
        </w:tc>
        <w:tc>
          <w:tcPr>
            <w:tcW w:w="549" w:type="pct"/>
            <w:tcBorders>
              <w:top w:val="nil"/>
              <w:left w:val="nil"/>
              <w:bottom w:val="nil"/>
              <w:right w:val="single" w:sz="4" w:space="0" w:color="auto"/>
            </w:tcBorders>
            <w:shd w:val="clear" w:color="auto" w:fill="auto"/>
            <w:noWrap/>
            <w:vAlign w:val="bottom"/>
            <w:hideMark/>
          </w:tcPr>
          <w:p w14:paraId="6F5CD29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1,170,213,885.95</w:t>
            </w:r>
          </w:p>
        </w:tc>
      </w:tr>
      <w:tr w:rsidR="00BC4CD9" w:rsidRPr="00C00269" w14:paraId="2640B9B0"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78EDD415"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E. Productos</w:t>
            </w:r>
          </w:p>
        </w:tc>
        <w:tc>
          <w:tcPr>
            <w:tcW w:w="541" w:type="pct"/>
            <w:tcBorders>
              <w:top w:val="nil"/>
              <w:left w:val="single" w:sz="4" w:space="0" w:color="auto"/>
              <w:bottom w:val="nil"/>
              <w:right w:val="single" w:sz="4" w:space="0" w:color="auto"/>
            </w:tcBorders>
            <w:shd w:val="clear" w:color="auto" w:fill="auto"/>
            <w:noWrap/>
            <w:vAlign w:val="bottom"/>
            <w:hideMark/>
          </w:tcPr>
          <w:p w14:paraId="56EE106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176,778,403.96</w:t>
            </w:r>
          </w:p>
        </w:tc>
        <w:tc>
          <w:tcPr>
            <w:tcW w:w="567" w:type="pct"/>
            <w:tcBorders>
              <w:top w:val="nil"/>
              <w:left w:val="nil"/>
              <w:bottom w:val="nil"/>
              <w:right w:val="nil"/>
            </w:tcBorders>
            <w:shd w:val="clear" w:color="auto" w:fill="auto"/>
            <w:noWrap/>
            <w:vAlign w:val="bottom"/>
            <w:hideMark/>
          </w:tcPr>
          <w:p w14:paraId="05F92DE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392,541,346.75</w:t>
            </w:r>
          </w:p>
        </w:tc>
        <w:tc>
          <w:tcPr>
            <w:tcW w:w="550" w:type="pct"/>
            <w:tcBorders>
              <w:top w:val="nil"/>
              <w:left w:val="single" w:sz="4" w:space="0" w:color="auto"/>
              <w:bottom w:val="nil"/>
              <w:right w:val="single" w:sz="4" w:space="0" w:color="auto"/>
            </w:tcBorders>
            <w:shd w:val="clear" w:color="auto" w:fill="auto"/>
            <w:noWrap/>
            <w:vAlign w:val="bottom"/>
            <w:hideMark/>
          </w:tcPr>
          <w:p w14:paraId="43626D2D"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849,802,159.38</w:t>
            </w:r>
          </w:p>
        </w:tc>
        <w:tc>
          <w:tcPr>
            <w:tcW w:w="563" w:type="pct"/>
            <w:tcBorders>
              <w:top w:val="nil"/>
              <w:left w:val="nil"/>
              <w:bottom w:val="nil"/>
              <w:right w:val="nil"/>
            </w:tcBorders>
            <w:shd w:val="clear" w:color="auto" w:fill="auto"/>
            <w:noWrap/>
            <w:vAlign w:val="bottom"/>
            <w:hideMark/>
          </w:tcPr>
          <w:p w14:paraId="32034006"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122,870,389.87</w:t>
            </w:r>
          </w:p>
        </w:tc>
        <w:tc>
          <w:tcPr>
            <w:tcW w:w="548" w:type="pct"/>
            <w:tcBorders>
              <w:top w:val="nil"/>
              <w:left w:val="single" w:sz="4" w:space="0" w:color="auto"/>
              <w:bottom w:val="nil"/>
              <w:right w:val="single" w:sz="4" w:space="0" w:color="auto"/>
            </w:tcBorders>
            <w:shd w:val="clear" w:color="auto" w:fill="auto"/>
            <w:noWrap/>
            <w:vAlign w:val="bottom"/>
            <w:hideMark/>
          </w:tcPr>
          <w:p w14:paraId="41BBF68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94,364,035.88</w:t>
            </w:r>
          </w:p>
        </w:tc>
        <w:tc>
          <w:tcPr>
            <w:tcW w:w="549" w:type="pct"/>
            <w:tcBorders>
              <w:top w:val="nil"/>
              <w:left w:val="nil"/>
              <w:bottom w:val="nil"/>
              <w:right w:val="single" w:sz="4" w:space="0" w:color="auto"/>
            </w:tcBorders>
            <w:shd w:val="clear" w:color="auto" w:fill="auto"/>
            <w:noWrap/>
            <w:vAlign w:val="bottom"/>
            <w:hideMark/>
          </w:tcPr>
          <w:p w14:paraId="62EC81E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136,379,328.68</w:t>
            </w:r>
          </w:p>
        </w:tc>
      </w:tr>
      <w:tr w:rsidR="00BC4CD9" w:rsidRPr="00C00269" w14:paraId="6A42E42E"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1C2059F3"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F. Aprovechamientos</w:t>
            </w:r>
          </w:p>
        </w:tc>
        <w:tc>
          <w:tcPr>
            <w:tcW w:w="541" w:type="pct"/>
            <w:tcBorders>
              <w:top w:val="nil"/>
              <w:left w:val="single" w:sz="4" w:space="0" w:color="auto"/>
              <w:bottom w:val="nil"/>
              <w:right w:val="single" w:sz="4" w:space="0" w:color="auto"/>
            </w:tcBorders>
            <w:shd w:val="clear" w:color="auto" w:fill="auto"/>
            <w:vAlign w:val="bottom"/>
            <w:hideMark/>
          </w:tcPr>
          <w:p w14:paraId="20277DE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110,216,311.80</w:t>
            </w:r>
          </w:p>
        </w:tc>
        <w:tc>
          <w:tcPr>
            <w:tcW w:w="567" w:type="pct"/>
            <w:tcBorders>
              <w:top w:val="nil"/>
              <w:left w:val="nil"/>
              <w:bottom w:val="nil"/>
              <w:right w:val="nil"/>
            </w:tcBorders>
            <w:shd w:val="clear" w:color="auto" w:fill="auto"/>
            <w:vAlign w:val="bottom"/>
            <w:hideMark/>
          </w:tcPr>
          <w:p w14:paraId="2616748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199,959,376.56</w:t>
            </w:r>
          </w:p>
        </w:tc>
        <w:tc>
          <w:tcPr>
            <w:tcW w:w="550" w:type="pct"/>
            <w:tcBorders>
              <w:top w:val="nil"/>
              <w:left w:val="single" w:sz="4" w:space="0" w:color="auto"/>
              <w:bottom w:val="nil"/>
              <w:right w:val="single" w:sz="4" w:space="0" w:color="auto"/>
            </w:tcBorders>
            <w:shd w:val="clear" w:color="auto" w:fill="auto"/>
            <w:noWrap/>
            <w:vAlign w:val="bottom"/>
            <w:hideMark/>
          </w:tcPr>
          <w:p w14:paraId="4680C51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190,335,457.31</w:t>
            </w:r>
          </w:p>
        </w:tc>
        <w:tc>
          <w:tcPr>
            <w:tcW w:w="563" w:type="pct"/>
            <w:tcBorders>
              <w:top w:val="nil"/>
              <w:left w:val="nil"/>
              <w:bottom w:val="nil"/>
              <w:right w:val="nil"/>
            </w:tcBorders>
            <w:shd w:val="clear" w:color="auto" w:fill="auto"/>
            <w:noWrap/>
            <w:vAlign w:val="bottom"/>
            <w:hideMark/>
          </w:tcPr>
          <w:p w14:paraId="5516EF9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172,003,240.37</w:t>
            </w:r>
          </w:p>
        </w:tc>
        <w:tc>
          <w:tcPr>
            <w:tcW w:w="548" w:type="pct"/>
            <w:tcBorders>
              <w:top w:val="nil"/>
              <w:left w:val="single" w:sz="4" w:space="0" w:color="auto"/>
              <w:bottom w:val="nil"/>
              <w:right w:val="single" w:sz="4" w:space="0" w:color="auto"/>
            </w:tcBorders>
            <w:shd w:val="clear" w:color="auto" w:fill="auto"/>
            <w:noWrap/>
            <w:vAlign w:val="bottom"/>
            <w:hideMark/>
          </w:tcPr>
          <w:p w14:paraId="6BF1FF3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112,270,059.92</w:t>
            </w:r>
          </w:p>
        </w:tc>
        <w:tc>
          <w:tcPr>
            <w:tcW w:w="549" w:type="pct"/>
            <w:tcBorders>
              <w:top w:val="nil"/>
              <w:left w:val="nil"/>
              <w:bottom w:val="nil"/>
              <w:right w:val="single" w:sz="4" w:space="0" w:color="auto"/>
            </w:tcBorders>
            <w:shd w:val="clear" w:color="auto" w:fill="auto"/>
            <w:noWrap/>
            <w:vAlign w:val="bottom"/>
            <w:hideMark/>
          </w:tcPr>
          <w:p w14:paraId="3DD9DEB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118,545,160.09</w:t>
            </w:r>
          </w:p>
        </w:tc>
      </w:tr>
      <w:tr w:rsidR="00BC4CD9" w:rsidRPr="00C00269" w14:paraId="245DD2FF"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2338ABA7"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G. Ingresos por Venta de Bienes y Prestación de Servicios</w:t>
            </w:r>
          </w:p>
        </w:tc>
        <w:tc>
          <w:tcPr>
            <w:tcW w:w="541" w:type="pct"/>
            <w:tcBorders>
              <w:top w:val="nil"/>
              <w:left w:val="single" w:sz="4" w:space="0" w:color="auto"/>
              <w:bottom w:val="nil"/>
              <w:right w:val="single" w:sz="4" w:space="0" w:color="auto"/>
            </w:tcBorders>
            <w:shd w:val="clear" w:color="auto" w:fill="auto"/>
            <w:vAlign w:val="bottom"/>
            <w:hideMark/>
          </w:tcPr>
          <w:p w14:paraId="501DF19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27C947F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6FDA344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2114836D"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2B02BB5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22DA1B80"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5BF669BC"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3E743DC7"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H. Participaciones</w:t>
            </w:r>
          </w:p>
        </w:tc>
        <w:tc>
          <w:tcPr>
            <w:tcW w:w="541" w:type="pct"/>
            <w:tcBorders>
              <w:top w:val="nil"/>
              <w:left w:val="single" w:sz="4" w:space="0" w:color="auto"/>
              <w:bottom w:val="nil"/>
              <w:right w:val="single" w:sz="4" w:space="0" w:color="auto"/>
            </w:tcBorders>
            <w:shd w:val="clear" w:color="auto" w:fill="auto"/>
            <w:noWrap/>
            <w:vAlign w:val="bottom"/>
            <w:hideMark/>
          </w:tcPr>
          <w:p w14:paraId="0C72DD8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11,488,026,060.03</w:t>
            </w:r>
          </w:p>
        </w:tc>
        <w:tc>
          <w:tcPr>
            <w:tcW w:w="567" w:type="pct"/>
            <w:tcBorders>
              <w:top w:val="nil"/>
              <w:left w:val="nil"/>
              <w:bottom w:val="nil"/>
              <w:right w:val="nil"/>
            </w:tcBorders>
            <w:shd w:val="clear" w:color="auto" w:fill="auto"/>
            <w:noWrap/>
            <w:vAlign w:val="bottom"/>
            <w:hideMark/>
          </w:tcPr>
          <w:p w14:paraId="2DA93C8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12,608,152,543.21</w:t>
            </w:r>
          </w:p>
        </w:tc>
        <w:tc>
          <w:tcPr>
            <w:tcW w:w="550" w:type="pct"/>
            <w:tcBorders>
              <w:top w:val="nil"/>
              <w:left w:val="single" w:sz="4" w:space="0" w:color="auto"/>
              <w:bottom w:val="nil"/>
              <w:right w:val="single" w:sz="4" w:space="0" w:color="auto"/>
            </w:tcBorders>
            <w:shd w:val="clear" w:color="auto" w:fill="auto"/>
            <w:noWrap/>
            <w:vAlign w:val="bottom"/>
            <w:hideMark/>
          </w:tcPr>
          <w:p w14:paraId="5084525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14,291,031,626.01</w:t>
            </w:r>
          </w:p>
        </w:tc>
        <w:tc>
          <w:tcPr>
            <w:tcW w:w="563" w:type="pct"/>
            <w:tcBorders>
              <w:top w:val="nil"/>
              <w:left w:val="nil"/>
              <w:bottom w:val="nil"/>
              <w:right w:val="nil"/>
            </w:tcBorders>
            <w:shd w:val="clear" w:color="auto" w:fill="auto"/>
            <w:noWrap/>
            <w:vAlign w:val="bottom"/>
            <w:hideMark/>
          </w:tcPr>
          <w:p w14:paraId="7F570BF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14,988,596,542.39</w:t>
            </w:r>
          </w:p>
        </w:tc>
        <w:tc>
          <w:tcPr>
            <w:tcW w:w="548" w:type="pct"/>
            <w:tcBorders>
              <w:top w:val="nil"/>
              <w:left w:val="single" w:sz="4" w:space="0" w:color="auto"/>
              <w:bottom w:val="nil"/>
              <w:right w:val="single" w:sz="4" w:space="0" w:color="auto"/>
            </w:tcBorders>
            <w:shd w:val="clear" w:color="auto" w:fill="auto"/>
            <w:noWrap/>
            <w:vAlign w:val="bottom"/>
            <w:hideMark/>
          </w:tcPr>
          <w:p w14:paraId="497336C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15,431,424,773.14</w:t>
            </w:r>
          </w:p>
        </w:tc>
        <w:tc>
          <w:tcPr>
            <w:tcW w:w="549" w:type="pct"/>
            <w:tcBorders>
              <w:top w:val="nil"/>
              <w:left w:val="nil"/>
              <w:bottom w:val="nil"/>
              <w:right w:val="single" w:sz="4" w:space="0" w:color="auto"/>
            </w:tcBorders>
            <w:shd w:val="clear" w:color="auto" w:fill="auto"/>
            <w:noWrap/>
            <w:vAlign w:val="bottom"/>
            <w:hideMark/>
          </w:tcPr>
          <w:p w14:paraId="6409831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14,930,313,007.78</w:t>
            </w:r>
          </w:p>
        </w:tc>
      </w:tr>
      <w:tr w:rsidR="00BC4CD9" w:rsidRPr="00C00269" w14:paraId="5A28C097"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1743387A"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I. Incentivos Derivados de la Colaboración Fiscal</w:t>
            </w:r>
          </w:p>
        </w:tc>
        <w:tc>
          <w:tcPr>
            <w:tcW w:w="541" w:type="pct"/>
            <w:tcBorders>
              <w:top w:val="nil"/>
              <w:left w:val="single" w:sz="4" w:space="0" w:color="auto"/>
              <w:bottom w:val="nil"/>
              <w:right w:val="single" w:sz="4" w:space="0" w:color="auto"/>
            </w:tcBorders>
            <w:shd w:val="clear" w:color="auto" w:fill="auto"/>
            <w:vAlign w:val="bottom"/>
            <w:hideMark/>
          </w:tcPr>
          <w:p w14:paraId="08DA585F"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369,205,654.95</w:t>
            </w:r>
          </w:p>
        </w:tc>
        <w:tc>
          <w:tcPr>
            <w:tcW w:w="567" w:type="pct"/>
            <w:tcBorders>
              <w:top w:val="nil"/>
              <w:left w:val="nil"/>
              <w:bottom w:val="nil"/>
              <w:right w:val="nil"/>
            </w:tcBorders>
            <w:shd w:val="clear" w:color="auto" w:fill="auto"/>
            <w:vAlign w:val="bottom"/>
            <w:hideMark/>
          </w:tcPr>
          <w:p w14:paraId="3B7CE2E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462,376,762.30</w:t>
            </w:r>
          </w:p>
        </w:tc>
        <w:tc>
          <w:tcPr>
            <w:tcW w:w="550" w:type="pct"/>
            <w:tcBorders>
              <w:top w:val="nil"/>
              <w:left w:val="single" w:sz="4" w:space="0" w:color="auto"/>
              <w:bottom w:val="nil"/>
              <w:right w:val="single" w:sz="4" w:space="0" w:color="auto"/>
            </w:tcBorders>
            <w:shd w:val="clear" w:color="auto" w:fill="auto"/>
            <w:vAlign w:val="bottom"/>
            <w:hideMark/>
          </w:tcPr>
          <w:p w14:paraId="41192F60"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457,230,757.87</w:t>
            </w:r>
          </w:p>
        </w:tc>
        <w:tc>
          <w:tcPr>
            <w:tcW w:w="563" w:type="pct"/>
            <w:tcBorders>
              <w:top w:val="nil"/>
              <w:left w:val="nil"/>
              <w:bottom w:val="nil"/>
              <w:right w:val="nil"/>
            </w:tcBorders>
            <w:shd w:val="clear" w:color="auto" w:fill="auto"/>
            <w:vAlign w:val="bottom"/>
            <w:hideMark/>
          </w:tcPr>
          <w:p w14:paraId="7E3B5AF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561,879,355.19</w:t>
            </w:r>
          </w:p>
        </w:tc>
        <w:tc>
          <w:tcPr>
            <w:tcW w:w="548" w:type="pct"/>
            <w:tcBorders>
              <w:top w:val="nil"/>
              <w:left w:val="single" w:sz="4" w:space="0" w:color="auto"/>
              <w:bottom w:val="nil"/>
              <w:right w:val="single" w:sz="4" w:space="0" w:color="auto"/>
            </w:tcBorders>
            <w:shd w:val="clear" w:color="auto" w:fill="auto"/>
            <w:vAlign w:val="bottom"/>
            <w:hideMark/>
          </w:tcPr>
          <w:p w14:paraId="461D1DC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389,053,898.52</w:t>
            </w:r>
          </w:p>
        </w:tc>
        <w:tc>
          <w:tcPr>
            <w:tcW w:w="549" w:type="pct"/>
            <w:tcBorders>
              <w:top w:val="nil"/>
              <w:left w:val="nil"/>
              <w:bottom w:val="nil"/>
              <w:right w:val="single" w:sz="4" w:space="0" w:color="auto"/>
            </w:tcBorders>
            <w:shd w:val="clear" w:color="auto" w:fill="auto"/>
            <w:vAlign w:val="bottom"/>
            <w:hideMark/>
          </w:tcPr>
          <w:p w14:paraId="660B4A2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544,272,993.22</w:t>
            </w:r>
          </w:p>
        </w:tc>
      </w:tr>
      <w:tr w:rsidR="00BC4CD9" w:rsidRPr="00C00269" w14:paraId="310DBA64"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8713573"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J. Transferencias y Asignaciones</w:t>
            </w:r>
          </w:p>
        </w:tc>
        <w:tc>
          <w:tcPr>
            <w:tcW w:w="541" w:type="pct"/>
            <w:tcBorders>
              <w:top w:val="nil"/>
              <w:left w:val="single" w:sz="4" w:space="0" w:color="auto"/>
              <w:bottom w:val="nil"/>
              <w:right w:val="single" w:sz="4" w:space="0" w:color="auto"/>
            </w:tcBorders>
            <w:shd w:val="clear" w:color="auto" w:fill="auto"/>
            <w:vAlign w:val="bottom"/>
            <w:hideMark/>
          </w:tcPr>
          <w:p w14:paraId="5A1C596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0C9E184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281682E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02A7F43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004FB85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0D5FD8D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0D9D7A14"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76B44A31"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K. Convenios</w:t>
            </w:r>
          </w:p>
        </w:tc>
        <w:tc>
          <w:tcPr>
            <w:tcW w:w="541" w:type="pct"/>
            <w:tcBorders>
              <w:top w:val="nil"/>
              <w:left w:val="single" w:sz="4" w:space="0" w:color="auto"/>
              <w:bottom w:val="nil"/>
              <w:right w:val="single" w:sz="4" w:space="0" w:color="auto"/>
            </w:tcBorders>
            <w:shd w:val="clear" w:color="auto" w:fill="auto"/>
            <w:vAlign w:val="bottom"/>
            <w:hideMark/>
          </w:tcPr>
          <w:p w14:paraId="7D8F3F0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7B71A18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514E4B26"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43A5D6EF"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4C33586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68D34F7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6B48AA0A"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D611AEB"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L. Otros Ingresos de Libre Disposición</w:t>
            </w:r>
          </w:p>
        </w:tc>
        <w:tc>
          <w:tcPr>
            <w:tcW w:w="541" w:type="pct"/>
            <w:tcBorders>
              <w:top w:val="nil"/>
              <w:left w:val="single" w:sz="4" w:space="0" w:color="auto"/>
              <w:bottom w:val="nil"/>
              <w:right w:val="single" w:sz="4" w:space="0" w:color="auto"/>
            </w:tcBorders>
            <w:shd w:val="clear" w:color="auto" w:fill="auto"/>
            <w:vAlign w:val="bottom"/>
            <w:hideMark/>
          </w:tcPr>
          <w:p w14:paraId="4152986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18ADFBD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65A33F1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42B778D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13A2DD9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6A1CBB4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152CA5B5"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5DB04462" w14:textId="77777777" w:rsidR="00BC4CD9" w:rsidRPr="00BC4CD9" w:rsidRDefault="00BC4CD9" w:rsidP="00021B87">
            <w:pPr>
              <w:spacing w:after="0" w:line="240" w:lineRule="auto"/>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 Transferencias Federales Etiquetadas (2=A+B+C+D+E)</w:t>
            </w:r>
          </w:p>
        </w:tc>
        <w:tc>
          <w:tcPr>
            <w:tcW w:w="541" w:type="pct"/>
            <w:tcBorders>
              <w:top w:val="nil"/>
              <w:left w:val="single" w:sz="4" w:space="0" w:color="auto"/>
              <w:bottom w:val="nil"/>
              <w:right w:val="single" w:sz="4" w:space="0" w:color="auto"/>
            </w:tcBorders>
            <w:shd w:val="clear" w:color="auto" w:fill="auto"/>
            <w:vAlign w:val="bottom"/>
            <w:hideMark/>
          </w:tcPr>
          <w:p w14:paraId="4E3C3C17"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19,755,289,501.01</w:t>
            </w:r>
          </w:p>
        </w:tc>
        <w:tc>
          <w:tcPr>
            <w:tcW w:w="567" w:type="pct"/>
            <w:tcBorders>
              <w:top w:val="nil"/>
              <w:left w:val="nil"/>
              <w:bottom w:val="nil"/>
              <w:right w:val="nil"/>
            </w:tcBorders>
            <w:shd w:val="clear" w:color="auto" w:fill="auto"/>
            <w:vAlign w:val="bottom"/>
            <w:hideMark/>
          </w:tcPr>
          <w:p w14:paraId="77DA2C0C"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20,563,110,584.51</w:t>
            </w:r>
          </w:p>
        </w:tc>
        <w:tc>
          <w:tcPr>
            <w:tcW w:w="550" w:type="pct"/>
            <w:tcBorders>
              <w:top w:val="nil"/>
              <w:left w:val="single" w:sz="4" w:space="0" w:color="auto"/>
              <w:bottom w:val="nil"/>
              <w:right w:val="single" w:sz="4" w:space="0" w:color="auto"/>
            </w:tcBorders>
            <w:shd w:val="clear" w:color="auto" w:fill="auto"/>
            <w:vAlign w:val="bottom"/>
            <w:hideMark/>
          </w:tcPr>
          <w:p w14:paraId="07D8C591"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20,175,826,600.02</w:t>
            </w:r>
          </w:p>
        </w:tc>
        <w:tc>
          <w:tcPr>
            <w:tcW w:w="563" w:type="pct"/>
            <w:tcBorders>
              <w:top w:val="nil"/>
              <w:left w:val="nil"/>
              <w:bottom w:val="nil"/>
              <w:right w:val="nil"/>
            </w:tcBorders>
            <w:shd w:val="clear" w:color="auto" w:fill="auto"/>
            <w:vAlign w:val="bottom"/>
            <w:hideMark/>
          </w:tcPr>
          <w:p w14:paraId="2220133C"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18,729,216,032.40</w:t>
            </w:r>
          </w:p>
        </w:tc>
        <w:tc>
          <w:tcPr>
            <w:tcW w:w="548" w:type="pct"/>
            <w:tcBorders>
              <w:top w:val="nil"/>
              <w:left w:val="single" w:sz="4" w:space="0" w:color="auto"/>
              <w:bottom w:val="nil"/>
              <w:right w:val="single" w:sz="4" w:space="0" w:color="auto"/>
            </w:tcBorders>
            <w:shd w:val="clear" w:color="auto" w:fill="auto"/>
            <w:vAlign w:val="bottom"/>
            <w:hideMark/>
          </w:tcPr>
          <w:p w14:paraId="438EAA2E"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19,739,532,677.64</w:t>
            </w:r>
          </w:p>
        </w:tc>
        <w:tc>
          <w:tcPr>
            <w:tcW w:w="549" w:type="pct"/>
            <w:tcBorders>
              <w:top w:val="nil"/>
              <w:left w:val="nil"/>
              <w:bottom w:val="nil"/>
              <w:right w:val="single" w:sz="4" w:space="0" w:color="auto"/>
            </w:tcBorders>
            <w:shd w:val="clear" w:color="auto" w:fill="auto"/>
            <w:vAlign w:val="bottom"/>
            <w:hideMark/>
          </w:tcPr>
          <w:p w14:paraId="53238831"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19,202,481,108.52</w:t>
            </w:r>
          </w:p>
        </w:tc>
      </w:tr>
      <w:tr w:rsidR="00BC4CD9" w:rsidRPr="00C00269" w14:paraId="7ED5DA45"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CDDC56D"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A. Aportaciones</w:t>
            </w:r>
          </w:p>
        </w:tc>
        <w:tc>
          <w:tcPr>
            <w:tcW w:w="541" w:type="pct"/>
            <w:tcBorders>
              <w:top w:val="nil"/>
              <w:left w:val="single" w:sz="4" w:space="0" w:color="auto"/>
              <w:bottom w:val="nil"/>
              <w:right w:val="single" w:sz="4" w:space="0" w:color="auto"/>
            </w:tcBorders>
            <w:shd w:val="clear" w:color="auto" w:fill="auto"/>
            <w:noWrap/>
            <w:vAlign w:val="bottom"/>
            <w:hideMark/>
          </w:tcPr>
          <w:p w14:paraId="12EBDB0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11,250,412,604.97</w:t>
            </w:r>
          </w:p>
        </w:tc>
        <w:tc>
          <w:tcPr>
            <w:tcW w:w="567" w:type="pct"/>
            <w:tcBorders>
              <w:top w:val="nil"/>
              <w:left w:val="nil"/>
              <w:bottom w:val="nil"/>
              <w:right w:val="nil"/>
            </w:tcBorders>
            <w:shd w:val="clear" w:color="auto" w:fill="auto"/>
            <w:noWrap/>
            <w:vAlign w:val="bottom"/>
            <w:hideMark/>
          </w:tcPr>
          <w:p w14:paraId="7D3ECC9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11,975,616,866.11</w:t>
            </w:r>
          </w:p>
        </w:tc>
        <w:tc>
          <w:tcPr>
            <w:tcW w:w="550" w:type="pct"/>
            <w:tcBorders>
              <w:top w:val="nil"/>
              <w:left w:val="single" w:sz="4" w:space="0" w:color="auto"/>
              <w:bottom w:val="nil"/>
              <w:right w:val="single" w:sz="4" w:space="0" w:color="auto"/>
            </w:tcBorders>
            <w:shd w:val="clear" w:color="auto" w:fill="auto"/>
            <w:noWrap/>
            <w:vAlign w:val="bottom"/>
            <w:hideMark/>
          </w:tcPr>
          <w:p w14:paraId="6D3BEBBC"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12,752,309,665.28</w:t>
            </w:r>
          </w:p>
        </w:tc>
        <w:tc>
          <w:tcPr>
            <w:tcW w:w="563" w:type="pct"/>
            <w:tcBorders>
              <w:top w:val="nil"/>
              <w:left w:val="nil"/>
              <w:bottom w:val="nil"/>
              <w:right w:val="nil"/>
            </w:tcBorders>
            <w:shd w:val="clear" w:color="auto" w:fill="auto"/>
            <w:noWrap/>
            <w:vAlign w:val="bottom"/>
            <w:hideMark/>
          </w:tcPr>
          <w:p w14:paraId="2ECF89B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13,550,628,926.01</w:t>
            </w:r>
          </w:p>
        </w:tc>
        <w:tc>
          <w:tcPr>
            <w:tcW w:w="548" w:type="pct"/>
            <w:tcBorders>
              <w:top w:val="nil"/>
              <w:left w:val="single" w:sz="4" w:space="0" w:color="auto"/>
              <w:bottom w:val="nil"/>
              <w:right w:val="single" w:sz="4" w:space="0" w:color="auto"/>
            </w:tcBorders>
            <w:shd w:val="clear" w:color="auto" w:fill="auto"/>
            <w:noWrap/>
            <w:vAlign w:val="bottom"/>
            <w:hideMark/>
          </w:tcPr>
          <w:p w14:paraId="6AE2825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13,975,622,844.34</w:t>
            </w:r>
          </w:p>
        </w:tc>
        <w:tc>
          <w:tcPr>
            <w:tcW w:w="549" w:type="pct"/>
            <w:tcBorders>
              <w:top w:val="nil"/>
              <w:left w:val="nil"/>
              <w:bottom w:val="nil"/>
              <w:right w:val="single" w:sz="4" w:space="0" w:color="auto"/>
            </w:tcBorders>
            <w:shd w:val="clear" w:color="auto" w:fill="auto"/>
            <w:noWrap/>
            <w:vAlign w:val="bottom"/>
            <w:hideMark/>
          </w:tcPr>
          <w:p w14:paraId="0EAF86DF"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14,031,380,887.96</w:t>
            </w:r>
          </w:p>
        </w:tc>
      </w:tr>
      <w:tr w:rsidR="00BC4CD9" w:rsidRPr="00C00269" w14:paraId="12D3C50E"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D239149"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B. Convenios</w:t>
            </w:r>
          </w:p>
        </w:tc>
        <w:tc>
          <w:tcPr>
            <w:tcW w:w="541" w:type="pct"/>
            <w:tcBorders>
              <w:top w:val="nil"/>
              <w:left w:val="single" w:sz="4" w:space="0" w:color="auto"/>
              <w:bottom w:val="nil"/>
              <w:right w:val="single" w:sz="4" w:space="0" w:color="auto"/>
            </w:tcBorders>
            <w:shd w:val="clear" w:color="auto" w:fill="auto"/>
            <w:noWrap/>
            <w:vAlign w:val="bottom"/>
            <w:hideMark/>
          </w:tcPr>
          <w:p w14:paraId="0889800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6,732,879,620.57</w:t>
            </w:r>
          </w:p>
        </w:tc>
        <w:tc>
          <w:tcPr>
            <w:tcW w:w="567" w:type="pct"/>
            <w:tcBorders>
              <w:top w:val="nil"/>
              <w:left w:val="nil"/>
              <w:bottom w:val="nil"/>
              <w:right w:val="nil"/>
            </w:tcBorders>
            <w:shd w:val="clear" w:color="auto" w:fill="auto"/>
            <w:noWrap/>
            <w:vAlign w:val="bottom"/>
            <w:hideMark/>
          </w:tcPr>
          <w:p w14:paraId="1E02472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6,712,995,153.08</w:t>
            </w:r>
          </w:p>
        </w:tc>
        <w:tc>
          <w:tcPr>
            <w:tcW w:w="550" w:type="pct"/>
            <w:tcBorders>
              <w:top w:val="nil"/>
              <w:left w:val="single" w:sz="4" w:space="0" w:color="auto"/>
              <w:bottom w:val="nil"/>
              <w:right w:val="single" w:sz="4" w:space="0" w:color="auto"/>
            </w:tcBorders>
            <w:shd w:val="clear" w:color="auto" w:fill="auto"/>
            <w:noWrap/>
            <w:vAlign w:val="bottom"/>
            <w:hideMark/>
          </w:tcPr>
          <w:p w14:paraId="58710B4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5,461,093,428.88</w:t>
            </w:r>
          </w:p>
        </w:tc>
        <w:tc>
          <w:tcPr>
            <w:tcW w:w="563" w:type="pct"/>
            <w:tcBorders>
              <w:top w:val="nil"/>
              <w:left w:val="nil"/>
              <w:bottom w:val="nil"/>
              <w:right w:val="nil"/>
            </w:tcBorders>
            <w:shd w:val="clear" w:color="auto" w:fill="auto"/>
            <w:noWrap/>
            <w:vAlign w:val="bottom"/>
            <w:hideMark/>
          </w:tcPr>
          <w:p w14:paraId="03CB31D0"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3,151,398,729.23</w:t>
            </w:r>
          </w:p>
        </w:tc>
        <w:tc>
          <w:tcPr>
            <w:tcW w:w="548" w:type="pct"/>
            <w:tcBorders>
              <w:top w:val="nil"/>
              <w:left w:val="single" w:sz="4" w:space="0" w:color="auto"/>
              <w:bottom w:val="nil"/>
              <w:right w:val="single" w:sz="4" w:space="0" w:color="auto"/>
            </w:tcBorders>
            <w:shd w:val="clear" w:color="auto" w:fill="auto"/>
            <w:noWrap/>
            <w:vAlign w:val="bottom"/>
            <w:hideMark/>
          </w:tcPr>
          <w:p w14:paraId="2542ABD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3,670,494,897.17</w:t>
            </w:r>
          </w:p>
        </w:tc>
        <w:tc>
          <w:tcPr>
            <w:tcW w:w="549" w:type="pct"/>
            <w:tcBorders>
              <w:top w:val="nil"/>
              <w:left w:val="nil"/>
              <w:bottom w:val="nil"/>
              <w:right w:val="single" w:sz="4" w:space="0" w:color="auto"/>
            </w:tcBorders>
            <w:shd w:val="clear" w:color="auto" w:fill="auto"/>
            <w:noWrap/>
            <w:vAlign w:val="bottom"/>
            <w:hideMark/>
          </w:tcPr>
          <w:p w14:paraId="09C62DB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3,059,786,090.17</w:t>
            </w:r>
          </w:p>
        </w:tc>
      </w:tr>
      <w:tr w:rsidR="00BC4CD9" w:rsidRPr="00C00269" w14:paraId="4B37EE53"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13B772F"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C. Fondos Distintos de Aportaciones</w:t>
            </w:r>
          </w:p>
        </w:tc>
        <w:tc>
          <w:tcPr>
            <w:tcW w:w="541" w:type="pct"/>
            <w:tcBorders>
              <w:top w:val="nil"/>
              <w:left w:val="single" w:sz="4" w:space="0" w:color="auto"/>
              <w:bottom w:val="nil"/>
              <w:right w:val="single" w:sz="4" w:space="0" w:color="auto"/>
            </w:tcBorders>
            <w:shd w:val="clear" w:color="auto" w:fill="auto"/>
            <w:vAlign w:val="bottom"/>
            <w:hideMark/>
          </w:tcPr>
          <w:p w14:paraId="415842C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7" w:type="pct"/>
            <w:tcBorders>
              <w:top w:val="nil"/>
              <w:left w:val="nil"/>
              <w:bottom w:val="nil"/>
              <w:right w:val="nil"/>
            </w:tcBorders>
            <w:shd w:val="clear" w:color="auto" w:fill="auto"/>
            <w:vAlign w:val="bottom"/>
            <w:hideMark/>
          </w:tcPr>
          <w:p w14:paraId="7205C98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50" w:type="pct"/>
            <w:tcBorders>
              <w:top w:val="nil"/>
              <w:left w:val="single" w:sz="4" w:space="0" w:color="auto"/>
              <w:bottom w:val="nil"/>
              <w:right w:val="single" w:sz="4" w:space="0" w:color="auto"/>
            </w:tcBorders>
            <w:shd w:val="clear" w:color="auto" w:fill="auto"/>
            <w:vAlign w:val="bottom"/>
            <w:hideMark/>
          </w:tcPr>
          <w:p w14:paraId="6311B4C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vAlign w:val="bottom"/>
            <w:hideMark/>
          </w:tcPr>
          <w:p w14:paraId="3950599C"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vAlign w:val="bottom"/>
            <w:hideMark/>
          </w:tcPr>
          <w:p w14:paraId="5A8A750F"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vAlign w:val="bottom"/>
            <w:hideMark/>
          </w:tcPr>
          <w:p w14:paraId="0CB9B3E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52ABC579"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3BBEC995"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D. Transferencias, Asignaciones, Subsidios y Subvenciones, y Pensiones y Jubilaciones</w:t>
            </w:r>
          </w:p>
        </w:tc>
        <w:tc>
          <w:tcPr>
            <w:tcW w:w="541" w:type="pct"/>
            <w:tcBorders>
              <w:top w:val="nil"/>
              <w:left w:val="single" w:sz="4" w:space="0" w:color="auto"/>
              <w:bottom w:val="nil"/>
              <w:right w:val="single" w:sz="4" w:space="0" w:color="auto"/>
            </w:tcBorders>
            <w:shd w:val="clear" w:color="auto" w:fill="auto"/>
            <w:noWrap/>
            <w:vAlign w:val="bottom"/>
            <w:hideMark/>
          </w:tcPr>
          <w:p w14:paraId="2148346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1,739,439,520.00</w:t>
            </w:r>
          </w:p>
        </w:tc>
        <w:tc>
          <w:tcPr>
            <w:tcW w:w="567" w:type="pct"/>
            <w:tcBorders>
              <w:top w:val="nil"/>
              <w:left w:val="nil"/>
              <w:bottom w:val="nil"/>
              <w:right w:val="nil"/>
            </w:tcBorders>
            <w:shd w:val="clear" w:color="auto" w:fill="auto"/>
            <w:noWrap/>
            <w:vAlign w:val="bottom"/>
            <w:hideMark/>
          </w:tcPr>
          <w:p w14:paraId="6A0EC34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1,831,614,709.00</w:t>
            </w:r>
          </w:p>
        </w:tc>
        <w:tc>
          <w:tcPr>
            <w:tcW w:w="550" w:type="pct"/>
            <w:tcBorders>
              <w:top w:val="nil"/>
              <w:left w:val="single" w:sz="4" w:space="0" w:color="auto"/>
              <w:bottom w:val="nil"/>
              <w:right w:val="single" w:sz="4" w:space="0" w:color="auto"/>
            </w:tcBorders>
            <w:shd w:val="clear" w:color="auto" w:fill="auto"/>
            <w:noWrap/>
            <w:vAlign w:val="bottom"/>
            <w:hideMark/>
          </w:tcPr>
          <w:p w14:paraId="5367858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1,915,110,847.00</w:t>
            </w:r>
          </w:p>
        </w:tc>
        <w:tc>
          <w:tcPr>
            <w:tcW w:w="563" w:type="pct"/>
            <w:tcBorders>
              <w:top w:val="nil"/>
              <w:left w:val="nil"/>
              <w:bottom w:val="nil"/>
              <w:right w:val="nil"/>
            </w:tcBorders>
            <w:shd w:val="clear" w:color="auto" w:fill="auto"/>
            <w:noWrap/>
            <w:vAlign w:val="bottom"/>
            <w:hideMark/>
          </w:tcPr>
          <w:p w14:paraId="4579EE4C"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2,005,174,504.50</w:t>
            </w:r>
          </w:p>
        </w:tc>
        <w:tc>
          <w:tcPr>
            <w:tcW w:w="548" w:type="pct"/>
            <w:tcBorders>
              <w:top w:val="nil"/>
              <w:left w:val="single" w:sz="4" w:space="0" w:color="auto"/>
              <w:bottom w:val="nil"/>
              <w:right w:val="single" w:sz="4" w:space="0" w:color="auto"/>
            </w:tcBorders>
            <w:shd w:val="clear" w:color="auto" w:fill="auto"/>
            <w:noWrap/>
            <w:vAlign w:val="bottom"/>
            <w:hideMark/>
          </w:tcPr>
          <w:p w14:paraId="71B7AF2D"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2,084,097,524.00</w:t>
            </w:r>
          </w:p>
        </w:tc>
        <w:tc>
          <w:tcPr>
            <w:tcW w:w="549" w:type="pct"/>
            <w:tcBorders>
              <w:top w:val="nil"/>
              <w:left w:val="nil"/>
              <w:bottom w:val="nil"/>
              <w:right w:val="single" w:sz="4" w:space="0" w:color="auto"/>
            </w:tcBorders>
            <w:shd w:val="clear" w:color="auto" w:fill="auto"/>
            <w:noWrap/>
            <w:vAlign w:val="bottom"/>
            <w:hideMark/>
          </w:tcPr>
          <w:p w14:paraId="2EC83BD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2,111,314,130.39</w:t>
            </w:r>
          </w:p>
        </w:tc>
      </w:tr>
      <w:tr w:rsidR="00BC4CD9" w:rsidRPr="00C00269" w14:paraId="7F882273"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22C39929"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E. Otras Transferencias Federales Etiquetadas</w:t>
            </w:r>
          </w:p>
        </w:tc>
        <w:tc>
          <w:tcPr>
            <w:tcW w:w="541" w:type="pct"/>
            <w:tcBorders>
              <w:top w:val="nil"/>
              <w:left w:val="single" w:sz="4" w:space="0" w:color="auto"/>
              <w:bottom w:val="nil"/>
              <w:right w:val="single" w:sz="4" w:space="0" w:color="auto"/>
            </w:tcBorders>
            <w:shd w:val="clear" w:color="auto" w:fill="auto"/>
            <w:noWrap/>
            <w:vAlign w:val="bottom"/>
            <w:hideMark/>
          </w:tcPr>
          <w:p w14:paraId="44D78A7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32,557,755.47</w:t>
            </w:r>
          </w:p>
        </w:tc>
        <w:tc>
          <w:tcPr>
            <w:tcW w:w="567" w:type="pct"/>
            <w:tcBorders>
              <w:top w:val="nil"/>
              <w:left w:val="nil"/>
              <w:bottom w:val="nil"/>
              <w:right w:val="nil"/>
            </w:tcBorders>
            <w:shd w:val="clear" w:color="auto" w:fill="auto"/>
            <w:noWrap/>
            <w:vAlign w:val="bottom"/>
            <w:hideMark/>
          </w:tcPr>
          <w:p w14:paraId="1BE6F50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42,883,856.32</w:t>
            </w:r>
          </w:p>
        </w:tc>
        <w:tc>
          <w:tcPr>
            <w:tcW w:w="550" w:type="pct"/>
            <w:tcBorders>
              <w:top w:val="nil"/>
              <w:left w:val="single" w:sz="4" w:space="0" w:color="auto"/>
              <w:bottom w:val="nil"/>
              <w:right w:val="single" w:sz="4" w:space="0" w:color="auto"/>
            </w:tcBorders>
            <w:shd w:val="clear" w:color="auto" w:fill="auto"/>
            <w:noWrap/>
            <w:vAlign w:val="bottom"/>
            <w:hideMark/>
          </w:tcPr>
          <w:p w14:paraId="06520D0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47,312,658.86</w:t>
            </w:r>
          </w:p>
        </w:tc>
        <w:tc>
          <w:tcPr>
            <w:tcW w:w="563" w:type="pct"/>
            <w:tcBorders>
              <w:top w:val="nil"/>
              <w:left w:val="nil"/>
              <w:bottom w:val="nil"/>
              <w:right w:val="nil"/>
            </w:tcBorders>
            <w:shd w:val="clear" w:color="auto" w:fill="auto"/>
            <w:noWrap/>
            <w:vAlign w:val="bottom"/>
            <w:hideMark/>
          </w:tcPr>
          <w:p w14:paraId="14CB2522"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22,013,872.66</w:t>
            </w:r>
          </w:p>
        </w:tc>
        <w:tc>
          <w:tcPr>
            <w:tcW w:w="548" w:type="pct"/>
            <w:tcBorders>
              <w:top w:val="nil"/>
              <w:left w:val="single" w:sz="4" w:space="0" w:color="auto"/>
              <w:bottom w:val="nil"/>
              <w:right w:val="single" w:sz="4" w:space="0" w:color="auto"/>
            </w:tcBorders>
            <w:shd w:val="clear" w:color="auto" w:fill="auto"/>
            <w:noWrap/>
            <w:vAlign w:val="bottom"/>
            <w:hideMark/>
          </w:tcPr>
          <w:p w14:paraId="505C3D6D"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9,317,412.13</w:t>
            </w:r>
          </w:p>
        </w:tc>
        <w:tc>
          <w:tcPr>
            <w:tcW w:w="549" w:type="pct"/>
            <w:tcBorders>
              <w:top w:val="nil"/>
              <w:left w:val="nil"/>
              <w:bottom w:val="nil"/>
              <w:right w:val="single" w:sz="4" w:space="0" w:color="auto"/>
            </w:tcBorders>
            <w:shd w:val="clear" w:color="auto" w:fill="auto"/>
            <w:noWrap/>
            <w:vAlign w:val="bottom"/>
            <w:hideMark/>
          </w:tcPr>
          <w:p w14:paraId="7DAD61A6"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09D4AEEC"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249E8D71" w14:textId="77777777" w:rsidR="00BC4CD9" w:rsidRPr="00BC4CD9" w:rsidRDefault="00BC4CD9" w:rsidP="00021B87">
            <w:pPr>
              <w:spacing w:after="0" w:line="240" w:lineRule="auto"/>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3. Ingresos Derivados de Financiamientos (3=A)</w:t>
            </w:r>
          </w:p>
        </w:tc>
        <w:tc>
          <w:tcPr>
            <w:tcW w:w="541" w:type="pct"/>
            <w:tcBorders>
              <w:top w:val="nil"/>
              <w:left w:val="single" w:sz="4" w:space="0" w:color="auto"/>
              <w:bottom w:val="nil"/>
              <w:right w:val="single" w:sz="4" w:space="0" w:color="auto"/>
            </w:tcBorders>
            <w:shd w:val="clear" w:color="auto" w:fill="auto"/>
            <w:vAlign w:val="bottom"/>
            <w:hideMark/>
          </w:tcPr>
          <w:p w14:paraId="71A4DEAC"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880,113,620.36</w:t>
            </w:r>
          </w:p>
        </w:tc>
        <w:tc>
          <w:tcPr>
            <w:tcW w:w="567" w:type="pct"/>
            <w:tcBorders>
              <w:top w:val="nil"/>
              <w:left w:val="nil"/>
              <w:bottom w:val="nil"/>
              <w:right w:val="nil"/>
            </w:tcBorders>
            <w:shd w:val="clear" w:color="auto" w:fill="auto"/>
            <w:vAlign w:val="bottom"/>
            <w:hideMark/>
          </w:tcPr>
          <w:p w14:paraId="5CFF5648"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2,187,200,000.00</w:t>
            </w:r>
          </w:p>
        </w:tc>
        <w:tc>
          <w:tcPr>
            <w:tcW w:w="550" w:type="pct"/>
            <w:tcBorders>
              <w:top w:val="nil"/>
              <w:left w:val="single" w:sz="4" w:space="0" w:color="auto"/>
              <w:bottom w:val="nil"/>
              <w:right w:val="single" w:sz="4" w:space="0" w:color="auto"/>
            </w:tcBorders>
            <w:shd w:val="clear" w:color="auto" w:fill="auto"/>
            <w:vAlign w:val="bottom"/>
            <w:hideMark/>
          </w:tcPr>
          <w:p w14:paraId="4A9DF447"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0.00</w:t>
            </w:r>
          </w:p>
        </w:tc>
        <w:tc>
          <w:tcPr>
            <w:tcW w:w="563" w:type="pct"/>
            <w:tcBorders>
              <w:top w:val="nil"/>
              <w:left w:val="nil"/>
              <w:bottom w:val="nil"/>
              <w:right w:val="nil"/>
            </w:tcBorders>
            <w:shd w:val="clear" w:color="auto" w:fill="auto"/>
            <w:vAlign w:val="bottom"/>
            <w:hideMark/>
          </w:tcPr>
          <w:p w14:paraId="28B125C1"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784,088,270.44</w:t>
            </w:r>
          </w:p>
        </w:tc>
        <w:tc>
          <w:tcPr>
            <w:tcW w:w="548" w:type="pct"/>
            <w:tcBorders>
              <w:top w:val="nil"/>
              <w:left w:val="single" w:sz="4" w:space="0" w:color="auto"/>
              <w:bottom w:val="nil"/>
              <w:right w:val="single" w:sz="4" w:space="0" w:color="auto"/>
            </w:tcBorders>
            <w:shd w:val="clear" w:color="auto" w:fill="auto"/>
            <w:vAlign w:val="bottom"/>
            <w:hideMark/>
          </w:tcPr>
          <w:p w14:paraId="2F022E69"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4,504,620,000.00</w:t>
            </w:r>
          </w:p>
        </w:tc>
        <w:tc>
          <w:tcPr>
            <w:tcW w:w="549" w:type="pct"/>
            <w:tcBorders>
              <w:top w:val="nil"/>
              <w:left w:val="nil"/>
              <w:bottom w:val="nil"/>
              <w:right w:val="single" w:sz="4" w:space="0" w:color="auto"/>
            </w:tcBorders>
            <w:shd w:val="clear" w:color="auto" w:fill="auto"/>
            <w:vAlign w:val="bottom"/>
            <w:hideMark/>
          </w:tcPr>
          <w:p w14:paraId="01BB4F0F"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0.00</w:t>
            </w:r>
          </w:p>
        </w:tc>
      </w:tr>
      <w:tr w:rsidR="00BC4CD9" w:rsidRPr="00C00269" w14:paraId="145A964A"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3F473741"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A. Ingresos Derivados de Financiamientos</w:t>
            </w:r>
          </w:p>
        </w:tc>
        <w:tc>
          <w:tcPr>
            <w:tcW w:w="541" w:type="pct"/>
            <w:tcBorders>
              <w:top w:val="nil"/>
              <w:left w:val="single" w:sz="4" w:space="0" w:color="auto"/>
              <w:bottom w:val="nil"/>
              <w:right w:val="single" w:sz="4" w:space="0" w:color="auto"/>
            </w:tcBorders>
            <w:shd w:val="clear" w:color="auto" w:fill="auto"/>
            <w:noWrap/>
            <w:vAlign w:val="bottom"/>
            <w:hideMark/>
          </w:tcPr>
          <w:p w14:paraId="2A1F86D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880,113,620.36</w:t>
            </w:r>
          </w:p>
        </w:tc>
        <w:tc>
          <w:tcPr>
            <w:tcW w:w="567" w:type="pct"/>
            <w:tcBorders>
              <w:top w:val="nil"/>
              <w:left w:val="nil"/>
              <w:bottom w:val="nil"/>
              <w:right w:val="nil"/>
            </w:tcBorders>
            <w:shd w:val="clear" w:color="auto" w:fill="auto"/>
            <w:noWrap/>
            <w:vAlign w:val="bottom"/>
            <w:hideMark/>
          </w:tcPr>
          <w:p w14:paraId="168455D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2,187,200,000.00</w:t>
            </w:r>
          </w:p>
        </w:tc>
        <w:tc>
          <w:tcPr>
            <w:tcW w:w="550" w:type="pct"/>
            <w:tcBorders>
              <w:top w:val="nil"/>
              <w:left w:val="single" w:sz="4" w:space="0" w:color="auto"/>
              <w:bottom w:val="nil"/>
              <w:right w:val="single" w:sz="4" w:space="0" w:color="auto"/>
            </w:tcBorders>
            <w:shd w:val="clear" w:color="auto" w:fill="auto"/>
            <w:noWrap/>
            <w:vAlign w:val="bottom"/>
            <w:hideMark/>
          </w:tcPr>
          <w:p w14:paraId="6DDE2FB5"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noWrap/>
            <w:vAlign w:val="bottom"/>
            <w:hideMark/>
          </w:tcPr>
          <w:p w14:paraId="7FD936B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784,088,270.44</w:t>
            </w:r>
          </w:p>
        </w:tc>
        <w:tc>
          <w:tcPr>
            <w:tcW w:w="548" w:type="pct"/>
            <w:tcBorders>
              <w:top w:val="nil"/>
              <w:left w:val="single" w:sz="4" w:space="0" w:color="auto"/>
              <w:bottom w:val="nil"/>
              <w:right w:val="single" w:sz="4" w:space="0" w:color="auto"/>
            </w:tcBorders>
            <w:shd w:val="clear" w:color="auto" w:fill="auto"/>
            <w:noWrap/>
            <w:vAlign w:val="bottom"/>
            <w:hideMark/>
          </w:tcPr>
          <w:p w14:paraId="4B146C4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4,504,620,000.00</w:t>
            </w:r>
          </w:p>
        </w:tc>
        <w:tc>
          <w:tcPr>
            <w:tcW w:w="549" w:type="pct"/>
            <w:tcBorders>
              <w:top w:val="nil"/>
              <w:left w:val="nil"/>
              <w:bottom w:val="nil"/>
              <w:right w:val="single" w:sz="4" w:space="0" w:color="auto"/>
            </w:tcBorders>
            <w:shd w:val="clear" w:color="auto" w:fill="auto"/>
            <w:noWrap/>
            <w:vAlign w:val="bottom"/>
            <w:hideMark/>
          </w:tcPr>
          <w:p w14:paraId="698AFEB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12ABE923"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72444642" w14:textId="77777777" w:rsidR="00BC4CD9" w:rsidRPr="00BC4CD9" w:rsidRDefault="00BC4CD9" w:rsidP="00021B87">
            <w:pPr>
              <w:spacing w:after="0" w:line="240" w:lineRule="auto"/>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4. Total de Ingresos Proyectados (4=1+2+3)</w:t>
            </w:r>
          </w:p>
        </w:tc>
        <w:tc>
          <w:tcPr>
            <w:tcW w:w="541" w:type="pct"/>
            <w:tcBorders>
              <w:top w:val="nil"/>
              <w:left w:val="single" w:sz="4" w:space="0" w:color="auto"/>
              <w:bottom w:val="nil"/>
              <w:right w:val="single" w:sz="4" w:space="0" w:color="auto"/>
            </w:tcBorders>
            <w:shd w:val="clear" w:color="auto" w:fill="auto"/>
            <w:vAlign w:val="bottom"/>
            <w:hideMark/>
          </w:tcPr>
          <w:p w14:paraId="404846B7"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35,380,944,881.10</w:t>
            </w:r>
          </w:p>
        </w:tc>
        <w:tc>
          <w:tcPr>
            <w:tcW w:w="567" w:type="pct"/>
            <w:tcBorders>
              <w:top w:val="nil"/>
              <w:left w:val="nil"/>
              <w:bottom w:val="nil"/>
              <w:right w:val="nil"/>
            </w:tcBorders>
            <w:shd w:val="clear" w:color="auto" w:fill="auto"/>
            <w:vAlign w:val="bottom"/>
            <w:hideMark/>
          </w:tcPr>
          <w:p w14:paraId="2FCDB452"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39,560,446,556.45</w:t>
            </w:r>
          </w:p>
        </w:tc>
        <w:tc>
          <w:tcPr>
            <w:tcW w:w="550" w:type="pct"/>
            <w:tcBorders>
              <w:top w:val="nil"/>
              <w:left w:val="single" w:sz="4" w:space="0" w:color="auto"/>
              <w:bottom w:val="nil"/>
              <w:right w:val="single" w:sz="4" w:space="0" w:color="auto"/>
            </w:tcBorders>
            <w:shd w:val="clear" w:color="auto" w:fill="auto"/>
            <w:vAlign w:val="bottom"/>
            <w:hideMark/>
          </w:tcPr>
          <w:p w14:paraId="018B7F77"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38,892,813,971.86</w:t>
            </w:r>
          </w:p>
        </w:tc>
        <w:tc>
          <w:tcPr>
            <w:tcW w:w="563" w:type="pct"/>
            <w:tcBorders>
              <w:top w:val="nil"/>
              <w:left w:val="nil"/>
              <w:bottom w:val="nil"/>
              <w:right w:val="nil"/>
            </w:tcBorders>
            <w:shd w:val="clear" w:color="auto" w:fill="auto"/>
            <w:vAlign w:val="bottom"/>
            <w:hideMark/>
          </w:tcPr>
          <w:p w14:paraId="5FA5AB41"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38,847,724,502.28</w:t>
            </w:r>
          </w:p>
        </w:tc>
        <w:tc>
          <w:tcPr>
            <w:tcW w:w="548" w:type="pct"/>
            <w:tcBorders>
              <w:top w:val="nil"/>
              <w:left w:val="single" w:sz="4" w:space="0" w:color="auto"/>
              <w:bottom w:val="nil"/>
              <w:right w:val="single" w:sz="4" w:space="0" w:color="auto"/>
            </w:tcBorders>
            <w:shd w:val="clear" w:color="auto" w:fill="auto"/>
            <w:vAlign w:val="bottom"/>
            <w:hideMark/>
          </w:tcPr>
          <w:p w14:paraId="71A7D133"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42,970,133,092.56</w:t>
            </w:r>
          </w:p>
        </w:tc>
        <w:tc>
          <w:tcPr>
            <w:tcW w:w="549" w:type="pct"/>
            <w:tcBorders>
              <w:top w:val="nil"/>
              <w:left w:val="nil"/>
              <w:bottom w:val="nil"/>
              <w:right w:val="single" w:sz="4" w:space="0" w:color="auto"/>
            </w:tcBorders>
            <w:shd w:val="clear" w:color="auto" w:fill="auto"/>
            <w:vAlign w:val="bottom"/>
            <w:hideMark/>
          </w:tcPr>
          <w:p w14:paraId="4E118F1B" w14:textId="77777777" w:rsidR="00BC4CD9" w:rsidRPr="00BC4CD9" w:rsidRDefault="00BC4CD9" w:rsidP="00021B87">
            <w:pPr>
              <w:spacing w:after="0" w:line="240" w:lineRule="auto"/>
              <w:jc w:val="right"/>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38,302,665,192.24</w:t>
            </w:r>
          </w:p>
        </w:tc>
      </w:tr>
      <w:tr w:rsidR="00BC4CD9" w:rsidRPr="00C00269" w14:paraId="06787038"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681B8D86" w14:textId="77777777" w:rsidR="00BC4CD9" w:rsidRPr="00BC4CD9" w:rsidRDefault="00BC4CD9" w:rsidP="00021B87">
            <w:pPr>
              <w:spacing w:after="0" w:line="240" w:lineRule="auto"/>
              <w:rPr>
                <w:rFonts w:ascii="Barlow" w:eastAsia="Times New Roman" w:hAnsi="Barlow" w:cs="Times New Roman"/>
                <w:b/>
                <w:bCs/>
                <w:color w:val="000000"/>
                <w:sz w:val="16"/>
                <w:szCs w:val="16"/>
              </w:rPr>
            </w:pPr>
            <w:r w:rsidRPr="00BC4CD9">
              <w:rPr>
                <w:rFonts w:ascii="Barlow" w:eastAsia="Times New Roman" w:hAnsi="Barlow" w:cs="Times New Roman"/>
                <w:b/>
                <w:bCs/>
                <w:color w:val="000000"/>
                <w:sz w:val="16"/>
                <w:szCs w:val="16"/>
              </w:rPr>
              <w:t>Datos Informativos</w:t>
            </w:r>
          </w:p>
        </w:tc>
        <w:tc>
          <w:tcPr>
            <w:tcW w:w="541" w:type="pct"/>
            <w:tcBorders>
              <w:top w:val="nil"/>
              <w:left w:val="single" w:sz="4" w:space="0" w:color="auto"/>
              <w:bottom w:val="nil"/>
              <w:right w:val="single" w:sz="4" w:space="0" w:color="auto"/>
            </w:tcBorders>
            <w:shd w:val="clear" w:color="auto" w:fill="auto"/>
            <w:noWrap/>
            <w:vAlign w:val="bottom"/>
            <w:hideMark/>
          </w:tcPr>
          <w:p w14:paraId="04113529"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 </w:t>
            </w:r>
          </w:p>
        </w:tc>
        <w:tc>
          <w:tcPr>
            <w:tcW w:w="567" w:type="pct"/>
            <w:tcBorders>
              <w:top w:val="nil"/>
              <w:left w:val="nil"/>
              <w:bottom w:val="nil"/>
              <w:right w:val="nil"/>
            </w:tcBorders>
            <w:shd w:val="clear" w:color="auto" w:fill="auto"/>
            <w:noWrap/>
            <w:vAlign w:val="bottom"/>
            <w:hideMark/>
          </w:tcPr>
          <w:p w14:paraId="23311374" w14:textId="77777777" w:rsidR="00BC4CD9" w:rsidRPr="00BC4CD9" w:rsidRDefault="00BC4CD9" w:rsidP="00021B87">
            <w:pPr>
              <w:spacing w:after="0" w:line="240" w:lineRule="auto"/>
              <w:rPr>
                <w:rFonts w:ascii="Barlow" w:eastAsia="Times New Roman" w:hAnsi="Barlow" w:cs="Times New Roman"/>
                <w:color w:val="000000"/>
                <w:sz w:val="16"/>
                <w:szCs w:val="16"/>
              </w:rPr>
            </w:pPr>
          </w:p>
        </w:tc>
        <w:tc>
          <w:tcPr>
            <w:tcW w:w="550" w:type="pct"/>
            <w:tcBorders>
              <w:top w:val="nil"/>
              <w:left w:val="single" w:sz="4" w:space="0" w:color="auto"/>
              <w:bottom w:val="nil"/>
              <w:right w:val="single" w:sz="4" w:space="0" w:color="auto"/>
            </w:tcBorders>
            <w:shd w:val="clear" w:color="auto" w:fill="auto"/>
            <w:noWrap/>
            <w:vAlign w:val="bottom"/>
            <w:hideMark/>
          </w:tcPr>
          <w:p w14:paraId="2CC40D67"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 </w:t>
            </w:r>
          </w:p>
        </w:tc>
        <w:tc>
          <w:tcPr>
            <w:tcW w:w="563" w:type="pct"/>
            <w:tcBorders>
              <w:top w:val="nil"/>
              <w:left w:val="nil"/>
              <w:bottom w:val="nil"/>
              <w:right w:val="nil"/>
            </w:tcBorders>
            <w:shd w:val="clear" w:color="auto" w:fill="auto"/>
            <w:noWrap/>
            <w:vAlign w:val="bottom"/>
            <w:hideMark/>
          </w:tcPr>
          <w:p w14:paraId="7842EE19" w14:textId="77777777" w:rsidR="00BC4CD9" w:rsidRPr="00BC4CD9" w:rsidRDefault="00BC4CD9" w:rsidP="00021B87">
            <w:pPr>
              <w:spacing w:after="0" w:line="240" w:lineRule="auto"/>
              <w:rPr>
                <w:rFonts w:ascii="Barlow" w:eastAsia="Times New Roman" w:hAnsi="Barlow" w:cs="Times New Roman"/>
                <w:color w:val="000000"/>
                <w:sz w:val="16"/>
                <w:szCs w:val="16"/>
              </w:rPr>
            </w:pPr>
          </w:p>
        </w:tc>
        <w:tc>
          <w:tcPr>
            <w:tcW w:w="548" w:type="pct"/>
            <w:tcBorders>
              <w:top w:val="nil"/>
              <w:left w:val="single" w:sz="4" w:space="0" w:color="auto"/>
              <w:bottom w:val="nil"/>
              <w:right w:val="single" w:sz="4" w:space="0" w:color="auto"/>
            </w:tcBorders>
            <w:shd w:val="clear" w:color="auto" w:fill="auto"/>
            <w:noWrap/>
            <w:vAlign w:val="bottom"/>
            <w:hideMark/>
          </w:tcPr>
          <w:p w14:paraId="3AB53270"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 </w:t>
            </w:r>
          </w:p>
        </w:tc>
        <w:tc>
          <w:tcPr>
            <w:tcW w:w="549" w:type="pct"/>
            <w:tcBorders>
              <w:top w:val="nil"/>
              <w:left w:val="nil"/>
              <w:bottom w:val="nil"/>
              <w:right w:val="single" w:sz="4" w:space="0" w:color="auto"/>
            </w:tcBorders>
            <w:shd w:val="clear" w:color="auto" w:fill="auto"/>
            <w:noWrap/>
            <w:vAlign w:val="bottom"/>
            <w:hideMark/>
          </w:tcPr>
          <w:p w14:paraId="545CC82E"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 </w:t>
            </w:r>
          </w:p>
        </w:tc>
      </w:tr>
      <w:tr w:rsidR="00BC4CD9" w:rsidRPr="00C00269" w14:paraId="18D6D33C"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5575D036"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 Ingresos Derivados de Financiamientos con Fuente de Pago de Recursos de Libre Disposición</w:t>
            </w:r>
          </w:p>
        </w:tc>
        <w:tc>
          <w:tcPr>
            <w:tcW w:w="541" w:type="pct"/>
            <w:tcBorders>
              <w:top w:val="nil"/>
              <w:left w:val="single" w:sz="4" w:space="0" w:color="auto"/>
              <w:bottom w:val="nil"/>
              <w:right w:val="single" w:sz="4" w:space="0" w:color="auto"/>
            </w:tcBorders>
            <w:shd w:val="clear" w:color="auto" w:fill="auto"/>
            <w:noWrap/>
            <w:vAlign w:val="bottom"/>
            <w:hideMark/>
          </w:tcPr>
          <w:p w14:paraId="23C1867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450,000,000.00</w:t>
            </w:r>
          </w:p>
        </w:tc>
        <w:tc>
          <w:tcPr>
            <w:tcW w:w="567" w:type="pct"/>
            <w:tcBorders>
              <w:top w:val="nil"/>
              <w:left w:val="nil"/>
              <w:bottom w:val="nil"/>
              <w:right w:val="nil"/>
            </w:tcBorders>
            <w:shd w:val="clear" w:color="auto" w:fill="auto"/>
            <w:noWrap/>
            <w:vAlign w:val="bottom"/>
            <w:hideMark/>
          </w:tcPr>
          <w:p w14:paraId="5250CE8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1,387,200,000.00</w:t>
            </w:r>
          </w:p>
        </w:tc>
        <w:tc>
          <w:tcPr>
            <w:tcW w:w="550" w:type="pct"/>
            <w:tcBorders>
              <w:top w:val="nil"/>
              <w:left w:val="single" w:sz="4" w:space="0" w:color="auto"/>
              <w:bottom w:val="nil"/>
              <w:right w:val="single" w:sz="4" w:space="0" w:color="auto"/>
            </w:tcBorders>
            <w:shd w:val="clear" w:color="auto" w:fill="auto"/>
            <w:noWrap/>
            <w:vAlign w:val="bottom"/>
            <w:hideMark/>
          </w:tcPr>
          <w:p w14:paraId="010F496A"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noWrap/>
            <w:vAlign w:val="bottom"/>
            <w:hideMark/>
          </w:tcPr>
          <w:p w14:paraId="42802879"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784,088,270.44</w:t>
            </w:r>
          </w:p>
        </w:tc>
        <w:tc>
          <w:tcPr>
            <w:tcW w:w="548" w:type="pct"/>
            <w:tcBorders>
              <w:top w:val="nil"/>
              <w:left w:val="single" w:sz="4" w:space="0" w:color="auto"/>
              <w:bottom w:val="nil"/>
              <w:right w:val="single" w:sz="4" w:space="0" w:color="auto"/>
            </w:tcBorders>
            <w:shd w:val="clear" w:color="auto" w:fill="auto"/>
            <w:noWrap/>
            <w:vAlign w:val="bottom"/>
            <w:hideMark/>
          </w:tcPr>
          <w:p w14:paraId="499D6FF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4,504,620,000.00</w:t>
            </w:r>
          </w:p>
        </w:tc>
        <w:tc>
          <w:tcPr>
            <w:tcW w:w="549" w:type="pct"/>
            <w:tcBorders>
              <w:top w:val="nil"/>
              <w:left w:val="nil"/>
              <w:bottom w:val="nil"/>
              <w:right w:val="single" w:sz="4" w:space="0" w:color="auto"/>
            </w:tcBorders>
            <w:shd w:val="clear" w:color="auto" w:fill="auto"/>
            <w:noWrap/>
            <w:vAlign w:val="bottom"/>
            <w:hideMark/>
          </w:tcPr>
          <w:p w14:paraId="37DC488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01B1EF7E" w14:textId="77777777" w:rsidTr="00DB70CE">
        <w:trPr>
          <w:trHeight w:val="240"/>
          <w:jc w:val="center"/>
        </w:trPr>
        <w:tc>
          <w:tcPr>
            <w:tcW w:w="1682" w:type="pct"/>
            <w:tcBorders>
              <w:top w:val="nil"/>
              <w:left w:val="single" w:sz="4" w:space="0" w:color="auto"/>
              <w:bottom w:val="nil"/>
              <w:right w:val="nil"/>
            </w:tcBorders>
            <w:shd w:val="clear" w:color="auto" w:fill="auto"/>
            <w:vAlign w:val="bottom"/>
            <w:hideMark/>
          </w:tcPr>
          <w:p w14:paraId="04727220"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 Ingresos Derivados de Financiamientos con Fuente de Pago de Transferencias Federales Etiquetadas</w:t>
            </w:r>
          </w:p>
        </w:tc>
        <w:tc>
          <w:tcPr>
            <w:tcW w:w="541" w:type="pct"/>
            <w:tcBorders>
              <w:top w:val="nil"/>
              <w:left w:val="single" w:sz="4" w:space="0" w:color="auto"/>
              <w:bottom w:val="nil"/>
              <w:right w:val="single" w:sz="4" w:space="0" w:color="auto"/>
            </w:tcBorders>
            <w:shd w:val="clear" w:color="auto" w:fill="auto"/>
            <w:noWrap/>
            <w:vAlign w:val="bottom"/>
            <w:hideMark/>
          </w:tcPr>
          <w:p w14:paraId="3590FA7C"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430,113,620.36</w:t>
            </w:r>
          </w:p>
        </w:tc>
        <w:tc>
          <w:tcPr>
            <w:tcW w:w="567" w:type="pct"/>
            <w:tcBorders>
              <w:top w:val="nil"/>
              <w:left w:val="nil"/>
              <w:bottom w:val="nil"/>
              <w:right w:val="nil"/>
            </w:tcBorders>
            <w:shd w:val="clear" w:color="auto" w:fill="auto"/>
            <w:noWrap/>
            <w:vAlign w:val="bottom"/>
            <w:hideMark/>
          </w:tcPr>
          <w:p w14:paraId="15E63E1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800,000,000.00</w:t>
            </w:r>
          </w:p>
        </w:tc>
        <w:tc>
          <w:tcPr>
            <w:tcW w:w="550" w:type="pct"/>
            <w:tcBorders>
              <w:top w:val="nil"/>
              <w:left w:val="single" w:sz="4" w:space="0" w:color="auto"/>
              <w:bottom w:val="nil"/>
              <w:right w:val="single" w:sz="4" w:space="0" w:color="auto"/>
            </w:tcBorders>
            <w:shd w:val="clear" w:color="auto" w:fill="auto"/>
            <w:noWrap/>
            <w:vAlign w:val="bottom"/>
            <w:hideMark/>
          </w:tcPr>
          <w:p w14:paraId="3CE9BAEC"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nil"/>
              <w:right w:val="nil"/>
            </w:tcBorders>
            <w:shd w:val="clear" w:color="auto" w:fill="auto"/>
            <w:noWrap/>
            <w:vAlign w:val="bottom"/>
            <w:hideMark/>
          </w:tcPr>
          <w:p w14:paraId="6DB4C826"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8" w:type="pct"/>
            <w:tcBorders>
              <w:top w:val="nil"/>
              <w:left w:val="single" w:sz="4" w:space="0" w:color="auto"/>
              <w:bottom w:val="nil"/>
              <w:right w:val="single" w:sz="4" w:space="0" w:color="auto"/>
            </w:tcBorders>
            <w:shd w:val="clear" w:color="auto" w:fill="auto"/>
            <w:noWrap/>
            <w:vAlign w:val="bottom"/>
            <w:hideMark/>
          </w:tcPr>
          <w:p w14:paraId="4B6F408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49" w:type="pct"/>
            <w:tcBorders>
              <w:top w:val="nil"/>
              <w:left w:val="nil"/>
              <w:bottom w:val="nil"/>
              <w:right w:val="single" w:sz="4" w:space="0" w:color="auto"/>
            </w:tcBorders>
            <w:shd w:val="clear" w:color="auto" w:fill="auto"/>
            <w:noWrap/>
            <w:vAlign w:val="bottom"/>
            <w:hideMark/>
          </w:tcPr>
          <w:p w14:paraId="060B7C73"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r w:rsidR="00BC4CD9" w:rsidRPr="00C00269" w14:paraId="453AEE52" w14:textId="77777777" w:rsidTr="00DB70CE">
        <w:trPr>
          <w:trHeight w:val="240"/>
          <w:jc w:val="center"/>
        </w:trPr>
        <w:tc>
          <w:tcPr>
            <w:tcW w:w="1682" w:type="pct"/>
            <w:tcBorders>
              <w:top w:val="nil"/>
              <w:left w:val="single" w:sz="4" w:space="0" w:color="auto"/>
              <w:bottom w:val="single" w:sz="4" w:space="0" w:color="auto"/>
              <w:right w:val="nil"/>
            </w:tcBorders>
            <w:shd w:val="clear" w:color="auto" w:fill="auto"/>
            <w:vAlign w:val="bottom"/>
            <w:hideMark/>
          </w:tcPr>
          <w:p w14:paraId="223D7297" w14:textId="77777777" w:rsidR="00BC4CD9" w:rsidRPr="00BC4CD9" w:rsidRDefault="00BC4CD9" w:rsidP="00021B87">
            <w:pPr>
              <w:spacing w:after="0" w:line="240" w:lineRule="auto"/>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3. Ingresos Derivados de Financiamiento (3 = 1 + 2)</w:t>
            </w:r>
          </w:p>
        </w:tc>
        <w:tc>
          <w:tcPr>
            <w:tcW w:w="541" w:type="pct"/>
            <w:tcBorders>
              <w:top w:val="nil"/>
              <w:left w:val="single" w:sz="4" w:space="0" w:color="auto"/>
              <w:bottom w:val="single" w:sz="4" w:space="0" w:color="auto"/>
              <w:right w:val="single" w:sz="4" w:space="0" w:color="auto"/>
            </w:tcBorders>
            <w:shd w:val="clear" w:color="auto" w:fill="auto"/>
            <w:vAlign w:val="bottom"/>
            <w:hideMark/>
          </w:tcPr>
          <w:p w14:paraId="2A61DF14"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880,113,620.36</w:t>
            </w:r>
          </w:p>
        </w:tc>
        <w:tc>
          <w:tcPr>
            <w:tcW w:w="567" w:type="pct"/>
            <w:tcBorders>
              <w:top w:val="nil"/>
              <w:left w:val="nil"/>
              <w:bottom w:val="single" w:sz="4" w:space="0" w:color="auto"/>
              <w:right w:val="nil"/>
            </w:tcBorders>
            <w:shd w:val="clear" w:color="auto" w:fill="auto"/>
            <w:vAlign w:val="bottom"/>
            <w:hideMark/>
          </w:tcPr>
          <w:p w14:paraId="07B7D30B"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2,187,200,000.00</w:t>
            </w:r>
          </w:p>
        </w:tc>
        <w:tc>
          <w:tcPr>
            <w:tcW w:w="550" w:type="pct"/>
            <w:tcBorders>
              <w:top w:val="nil"/>
              <w:left w:val="single" w:sz="4" w:space="0" w:color="auto"/>
              <w:bottom w:val="single" w:sz="4" w:space="0" w:color="auto"/>
              <w:right w:val="single" w:sz="4" w:space="0" w:color="auto"/>
            </w:tcBorders>
            <w:shd w:val="clear" w:color="auto" w:fill="auto"/>
            <w:vAlign w:val="bottom"/>
            <w:hideMark/>
          </w:tcPr>
          <w:p w14:paraId="3227F921"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c>
          <w:tcPr>
            <w:tcW w:w="563" w:type="pct"/>
            <w:tcBorders>
              <w:top w:val="nil"/>
              <w:left w:val="nil"/>
              <w:bottom w:val="single" w:sz="4" w:space="0" w:color="auto"/>
              <w:right w:val="nil"/>
            </w:tcBorders>
            <w:shd w:val="clear" w:color="auto" w:fill="auto"/>
            <w:vAlign w:val="bottom"/>
            <w:hideMark/>
          </w:tcPr>
          <w:p w14:paraId="428D404E"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784,088,270.44</w:t>
            </w:r>
          </w:p>
        </w:tc>
        <w:tc>
          <w:tcPr>
            <w:tcW w:w="548" w:type="pct"/>
            <w:tcBorders>
              <w:top w:val="nil"/>
              <w:left w:val="single" w:sz="4" w:space="0" w:color="auto"/>
              <w:bottom w:val="single" w:sz="4" w:space="0" w:color="auto"/>
              <w:right w:val="single" w:sz="4" w:space="0" w:color="auto"/>
            </w:tcBorders>
            <w:shd w:val="clear" w:color="auto" w:fill="auto"/>
            <w:vAlign w:val="bottom"/>
            <w:hideMark/>
          </w:tcPr>
          <w:p w14:paraId="3FE8B798"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4,504,620,000.00</w:t>
            </w:r>
          </w:p>
        </w:tc>
        <w:tc>
          <w:tcPr>
            <w:tcW w:w="549" w:type="pct"/>
            <w:tcBorders>
              <w:top w:val="nil"/>
              <w:left w:val="nil"/>
              <w:bottom w:val="single" w:sz="4" w:space="0" w:color="auto"/>
              <w:right w:val="single" w:sz="4" w:space="0" w:color="auto"/>
            </w:tcBorders>
            <w:shd w:val="clear" w:color="auto" w:fill="auto"/>
            <w:noWrap/>
            <w:vAlign w:val="bottom"/>
            <w:hideMark/>
          </w:tcPr>
          <w:p w14:paraId="5DD81217" w14:textId="77777777" w:rsidR="00BC4CD9" w:rsidRPr="00BC4CD9" w:rsidRDefault="00BC4CD9" w:rsidP="00021B87">
            <w:pPr>
              <w:spacing w:after="0" w:line="240" w:lineRule="auto"/>
              <w:jc w:val="right"/>
              <w:rPr>
                <w:rFonts w:ascii="Barlow" w:eastAsia="Times New Roman" w:hAnsi="Barlow" w:cs="Times New Roman"/>
                <w:color w:val="000000"/>
                <w:sz w:val="16"/>
                <w:szCs w:val="16"/>
              </w:rPr>
            </w:pPr>
            <w:r w:rsidRPr="00BC4CD9">
              <w:rPr>
                <w:rFonts w:ascii="Barlow" w:eastAsia="Times New Roman" w:hAnsi="Barlow" w:cs="Times New Roman"/>
                <w:color w:val="000000"/>
                <w:sz w:val="16"/>
                <w:szCs w:val="16"/>
              </w:rPr>
              <w:t>0.00</w:t>
            </w:r>
          </w:p>
        </w:tc>
      </w:tr>
    </w:tbl>
    <w:p w14:paraId="4D2B9A69" w14:textId="77777777" w:rsidR="00DB70CE" w:rsidRDefault="00DB70CE" w:rsidP="00BC4CD9">
      <w:pPr>
        <w:spacing w:after="0" w:line="240" w:lineRule="auto"/>
        <w:jc w:val="both"/>
        <w:rPr>
          <w:rFonts w:ascii="Arial" w:hAnsi="Arial" w:cs="Arial"/>
          <w:sz w:val="16"/>
          <w:szCs w:val="16"/>
        </w:rPr>
      </w:pPr>
    </w:p>
    <w:p w14:paraId="09B138D7" w14:textId="32F070FE" w:rsidR="00BC4CD9" w:rsidRPr="00DB70CE" w:rsidRDefault="00BC4CD9" w:rsidP="00BC4CD9">
      <w:pPr>
        <w:spacing w:after="0" w:line="240" w:lineRule="auto"/>
        <w:jc w:val="both"/>
        <w:rPr>
          <w:rFonts w:ascii="Arial" w:hAnsi="Arial" w:cs="Arial"/>
          <w:sz w:val="20"/>
          <w:szCs w:val="20"/>
        </w:rPr>
      </w:pPr>
      <w:r w:rsidRPr="00DB70CE">
        <w:rPr>
          <w:rFonts w:ascii="Arial" w:hAnsi="Arial" w:cs="Arial"/>
          <w:sz w:val="20"/>
          <w:szCs w:val="20"/>
        </w:rPr>
        <w:t>1. Los importes corresponden al momento contable de los ingresos devengados.</w:t>
      </w:r>
    </w:p>
    <w:p w14:paraId="5B086DCE" w14:textId="718EB721" w:rsidR="00B324CC" w:rsidRPr="00DB70CE" w:rsidRDefault="00BC4CD9" w:rsidP="00B324CC">
      <w:pPr>
        <w:spacing w:after="0" w:line="240" w:lineRule="auto"/>
        <w:jc w:val="both"/>
        <w:rPr>
          <w:rFonts w:ascii="Arial" w:hAnsi="Arial" w:cs="Arial"/>
          <w:b/>
          <w:sz w:val="20"/>
          <w:szCs w:val="20"/>
        </w:rPr>
      </w:pPr>
      <w:r w:rsidRPr="00DB70CE">
        <w:rPr>
          <w:rFonts w:ascii="Arial" w:hAnsi="Arial" w:cs="Arial"/>
          <w:sz w:val="20"/>
          <w:szCs w:val="20"/>
        </w:rPr>
        <w:t>2. Los importes corresponden a los ingresos devengados al cierre trimestral más reciente disponible y estimados para el resto del ejercicio</w:t>
      </w:r>
      <w:r w:rsidRPr="00DB70CE">
        <w:rPr>
          <w:rFonts w:ascii="Arial" w:hAnsi="Arial" w:cs="Arial"/>
          <w:b/>
          <w:sz w:val="20"/>
          <w:szCs w:val="20"/>
        </w:rPr>
        <w:t>.</w:t>
      </w:r>
    </w:p>
    <w:p w14:paraId="4C535900" w14:textId="5B5B569D" w:rsidR="00DB70CE" w:rsidRDefault="003158AF" w:rsidP="003158AF">
      <w:pPr>
        <w:spacing w:after="0" w:line="240" w:lineRule="auto"/>
        <w:jc w:val="both"/>
        <w:rPr>
          <w:rFonts w:ascii="Arial" w:hAnsi="Arial" w:cs="Arial"/>
          <w:sz w:val="20"/>
        </w:rPr>
      </w:pPr>
      <w:r w:rsidRPr="00DB70CE">
        <w:rPr>
          <w:rFonts w:ascii="Arial" w:hAnsi="Arial" w:cs="Arial"/>
          <w:sz w:val="20"/>
          <w:szCs w:val="20"/>
        </w:rPr>
        <w:t>Esta hoja pertenece a la Iniciativa para expedir la Ley de Ingresos Estado de Yucatán para el Ejercicio Fiscal 2022.</w:t>
      </w:r>
      <w:r w:rsidR="00DB70CE">
        <w:rPr>
          <w:rFonts w:ascii="Arial" w:hAnsi="Arial" w:cs="Arial"/>
          <w:sz w:val="20"/>
        </w:rPr>
        <w:br w:type="page"/>
      </w:r>
    </w:p>
    <w:p w14:paraId="591ED965" w14:textId="63949E34" w:rsidR="00AE287E" w:rsidRPr="00D93F7E" w:rsidRDefault="00AE287E" w:rsidP="00DB70CE">
      <w:pPr>
        <w:spacing w:after="0" w:line="240" w:lineRule="auto"/>
        <w:jc w:val="center"/>
        <w:rPr>
          <w:rFonts w:ascii="Arial" w:hAnsi="Arial" w:cs="Arial"/>
          <w:b/>
        </w:rPr>
      </w:pPr>
      <w:r w:rsidRPr="00D93F7E">
        <w:rPr>
          <w:rFonts w:ascii="Arial" w:hAnsi="Arial" w:cs="Arial"/>
          <w:b/>
        </w:rPr>
        <w:lastRenderedPageBreak/>
        <w:t>Anexo III</w:t>
      </w:r>
      <w:r w:rsidR="00DB70CE">
        <w:rPr>
          <w:rFonts w:ascii="Arial" w:hAnsi="Arial" w:cs="Arial"/>
          <w:b/>
        </w:rPr>
        <w:br/>
      </w:r>
      <w:r w:rsidRPr="00D93F7E">
        <w:rPr>
          <w:rFonts w:ascii="Arial" w:hAnsi="Arial" w:cs="Arial"/>
          <w:b/>
        </w:rPr>
        <w:t xml:space="preserve">Calendarización de amortizaciones de los siguientes ejercicios fiscales </w:t>
      </w:r>
    </w:p>
    <w:p w14:paraId="20B685C7" w14:textId="27987316" w:rsidR="00AE287E" w:rsidRDefault="00AE287E" w:rsidP="00AC563B">
      <w:pPr>
        <w:spacing w:after="0" w:line="240" w:lineRule="auto"/>
        <w:jc w:val="center"/>
      </w:pPr>
    </w:p>
    <w:tbl>
      <w:tblPr>
        <w:tblW w:w="14033" w:type="dxa"/>
        <w:jc w:val="center"/>
        <w:tblCellMar>
          <w:left w:w="70" w:type="dxa"/>
          <w:right w:w="70" w:type="dxa"/>
        </w:tblCellMar>
        <w:tblLook w:val="04A0" w:firstRow="1" w:lastRow="0" w:firstColumn="1" w:lastColumn="0" w:noHBand="0" w:noVBand="1"/>
      </w:tblPr>
      <w:tblGrid>
        <w:gridCol w:w="1129"/>
        <w:gridCol w:w="2685"/>
        <w:gridCol w:w="2386"/>
        <w:gridCol w:w="2678"/>
        <w:gridCol w:w="2320"/>
        <w:gridCol w:w="2835"/>
      </w:tblGrid>
      <w:tr w:rsidR="00BC4CD9" w:rsidRPr="00D93F7E" w14:paraId="4D85F911" w14:textId="77777777" w:rsidTr="00DB70CE">
        <w:trPr>
          <w:trHeight w:val="682"/>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47573422"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Año</w:t>
            </w:r>
          </w:p>
        </w:tc>
        <w:tc>
          <w:tcPr>
            <w:tcW w:w="1006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777E4E0"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Deuda pública</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14:paraId="4D944E20"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Deuda pública con garantía</w:t>
            </w:r>
          </w:p>
        </w:tc>
      </w:tr>
      <w:tr w:rsidR="00BC4CD9" w:rsidRPr="00D93F7E" w14:paraId="65585384" w14:textId="77777777" w:rsidTr="00DB70CE">
        <w:trPr>
          <w:trHeight w:val="502"/>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7B0DA0B" w14:textId="77777777" w:rsidR="00BC4CD9" w:rsidRPr="00D93F7E" w:rsidRDefault="00BC4CD9" w:rsidP="00021B87">
            <w:pPr>
              <w:spacing w:after="0" w:line="240" w:lineRule="auto"/>
              <w:rPr>
                <w:rFonts w:ascii="Arial" w:eastAsia="Times New Roman" w:hAnsi="Arial" w:cs="Arial"/>
                <w:b/>
                <w:bCs/>
                <w:sz w:val="20"/>
                <w:szCs w:val="20"/>
              </w:rPr>
            </w:pPr>
          </w:p>
        </w:tc>
        <w:tc>
          <w:tcPr>
            <w:tcW w:w="2685" w:type="dxa"/>
            <w:tcBorders>
              <w:top w:val="nil"/>
              <w:left w:val="nil"/>
              <w:bottom w:val="single" w:sz="4" w:space="0" w:color="auto"/>
              <w:right w:val="single" w:sz="4" w:space="0" w:color="auto"/>
            </w:tcBorders>
            <w:shd w:val="clear" w:color="000000" w:fill="D9D9D9"/>
            <w:noWrap/>
            <w:vAlign w:val="center"/>
            <w:hideMark/>
          </w:tcPr>
          <w:p w14:paraId="46A99BCE"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Banamex 2,620mdp</w:t>
            </w:r>
          </w:p>
        </w:tc>
        <w:tc>
          <w:tcPr>
            <w:tcW w:w="2386" w:type="dxa"/>
            <w:tcBorders>
              <w:top w:val="nil"/>
              <w:left w:val="nil"/>
              <w:bottom w:val="single" w:sz="4" w:space="0" w:color="auto"/>
              <w:right w:val="single" w:sz="4" w:space="0" w:color="auto"/>
            </w:tcBorders>
            <w:shd w:val="clear" w:color="000000" w:fill="D9D9D9"/>
            <w:noWrap/>
            <w:vAlign w:val="center"/>
            <w:hideMark/>
          </w:tcPr>
          <w:p w14:paraId="73CB166F"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Banobras 800 mdp</w:t>
            </w:r>
          </w:p>
        </w:tc>
        <w:tc>
          <w:tcPr>
            <w:tcW w:w="2678" w:type="dxa"/>
            <w:tcBorders>
              <w:top w:val="nil"/>
              <w:left w:val="nil"/>
              <w:bottom w:val="single" w:sz="4" w:space="0" w:color="auto"/>
              <w:right w:val="single" w:sz="4" w:space="0" w:color="auto"/>
            </w:tcBorders>
            <w:shd w:val="clear" w:color="000000" w:fill="D9D9D9"/>
            <w:noWrap/>
            <w:vAlign w:val="center"/>
            <w:hideMark/>
          </w:tcPr>
          <w:p w14:paraId="5128900B"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Banobras 1,200cmdp</w:t>
            </w:r>
          </w:p>
        </w:tc>
        <w:tc>
          <w:tcPr>
            <w:tcW w:w="2320" w:type="dxa"/>
            <w:tcBorders>
              <w:top w:val="nil"/>
              <w:left w:val="nil"/>
              <w:bottom w:val="single" w:sz="4" w:space="0" w:color="auto"/>
              <w:right w:val="single" w:sz="4" w:space="0" w:color="auto"/>
            </w:tcBorders>
            <w:shd w:val="clear" w:color="000000" w:fill="D9D9D9"/>
            <w:noWrap/>
            <w:vAlign w:val="center"/>
            <w:hideMark/>
          </w:tcPr>
          <w:p w14:paraId="1C2AC93E"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Banobras 1,420 mdp</w:t>
            </w:r>
          </w:p>
        </w:tc>
        <w:tc>
          <w:tcPr>
            <w:tcW w:w="2835" w:type="dxa"/>
            <w:tcBorders>
              <w:top w:val="nil"/>
              <w:left w:val="nil"/>
              <w:bottom w:val="single" w:sz="4" w:space="0" w:color="auto"/>
              <w:right w:val="single" w:sz="4" w:space="0" w:color="auto"/>
            </w:tcBorders>
            <w:shd w:val="clear" w:color="000000" w:fill="D9D9D9"/>
            <w:noWrap/>
            <w:vAlign w:val="center"/>
            <w:hideMark/>
          </w:tcPr>
          <w:p w14:paraId="307721CC" w14:textId="77777777" w:rsidR="00BC4CD9" w:rsidRPr="00D93F7E" w:rsidRDefault="00BC4CD9" w:rsidP="00021B87">
            <w:pPr>
              <w:spacing w:after="0" w:line="240" w:lineRule="auto"/>
              <w:jc w:val="center"/>
              <w:rPr>
                <w:rFonts w:ascii="Arial" w:eastAsia="Times New Roman" w:hAnsi="Arial" w:cs="Arial"/>
                <w:b/>
                <w:bCs/>
                <w:sz w:val="20"/>
                <w:szCs w:val="20"/>
              </w:rPr>
            </w:pPr>
            <w:r w:rsidRPr="00D93F7E">
              <w:rPr>
                <w:rFonts w:ascii="Arial" w:eastAsia="Times New Roman" w:hAnsi="Arial" w:cs="Arial"/>
                <w:b/>
                <w:bCs/>
                <w:sz w:val="20"/>
                <w:szCs w:val="20"/>
              </w:rPr>
              <w:t>Banobras (PROFISE)</w:t>
            </w:r>
          </w:p>
        </w:tc>
      </w:tr>
      <w:tr w:rsidR="00BC4CD9" w:rsidRPr="00D93F7E" w14:paraId="7B909654"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888E8F1"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2022</w:t>
            </w:r>
          </w:p>
        </w:tc>
        <w:tc>
          <w:tcPr>
            <w:tcW w:w="2685" w:type="dxa"/>
            <w:tcBorders>
              <w:top w:val="nil"/>
              <w:left w:val="nil"/>
              <w:bottom w:val="single" w:sz="4" w:space="0" w:color="auto"/>
              <w:right w:val="single" w:sz="4" w:space="0" w:color="auto"/>
            </w:tcBorders>
            <w:shd w:val="clear" w:color="auto" w:fill="auto"/>
            <w:noWrap/>
            <w:vAlign w:val="center"/>
            <w:hideMark/>
          </w:tcPr>
          <w:p w14:paraId="075D0DF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30,965,486 </w:t>
            </w:r>
          </w:p>
        </w:tc>
        <w:tc>
          <w:tcPr>
            <w:tcW w:w="2386" w:type="dxa"/>
            <w:tcBorders>
              <w:top w:val="nil"/>
              <w:left w:val="nil"/>
              <w:bottom w:val="single" w:sz="4" w:space="0" w:color="auto"/>
              <w:right w:val="single" w:sz="4" w:space="0" w:color="auto"/>
            </w:tcBorders>
            <w:shd w:val="clear" w:color="auto" w:fill="auto"/>
            <w:noWrap/>
            <w:vAlign w:val="center"/>
            <w:hideMark/>
          </w:tcPr>
          <w:p w14:paraId="17EC865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8,278,990 </w:t>
            </w:r>
          </w:p>
        </w:tc>
        <w:tc>
          <w:tcPr>
            <w:tcW w:w="2678" w:type="dxa"/>
            <w:tcBorders>
              <w:top w:val="nil"/>
              <w:left w:val="nil"/>
              <w:bottom w:val="single" w:sz="4" w:space="0" w:color="auto"/>
              <w:right w:val="single" w:sz="4" w:space="0" w:color="auto"/>
            </w:tcBorders>
            <w:shd w:val="clear" w:color="auto" w:fill="auto"/>
            <w:noWrap/>
            <w:vAlign w:val="center"/>
            <w:hideMark/>
          </w:tcPr>
          <w:p w14:paraId="67EB268D"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12,413,555 </w:t>
            </w:r>
          </w:p>
        </w:tc>
        <w:tc>
          <w:tcPr>
            <w:tcW w:w="2320" w:type="dxa"/>
            <w:tcBorders>
              <w:top w:val="nil"/>
              <w:left w:val="nil"/>
              <w:bottom w:val="single" w:sz="4" w:space="0" w:color="auto"/>
              <w:right w:val="single" w:sz="4" w:space="0" w:color="auto"/>
            </w:tcBorders>
            <w:shd w:val="clear" w:color="auto" w:fill="auto"/>
            <w:noWrap/>
            <w:vAlign w:val="center"/>
            <w:hideMark/>
          </w:tcPr>
          <w:p w14:paraId="4332D2BA"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14,288,254 </w:t>
            </w:r>
          </w:p>
        </w:tc>
        <w:tc>
          <w:tcPr>
            <w:tcW w:w="2835" w:type="dxa"/>
            <w:tcBorders>
              <w:top w:val="nil"/>
              <w:left w:val="nil"/>
              <w:bottom w:val="single" w:sz="4" w:space="0" w:color="auto"/>
              <w:right w:val="single" w:sz="4" w:space="0" w:color="auto"/>
            </w:tcBorders>
            <w:shd w:val="clear" w:color="auto" w:fill="auto"/>
            <w:noWrap/>
            <w:vAlign w:val="center"/>
            <w:hideMark/>
          </w:tcPr>
          <w:p w14:paraId="0FCB0BCE"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0911754C"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4E41311"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2023</w:t>
            </w:r>
          </w:p>
        </w:tc>
        <w:tc>
          <w:tcPr>
            <w:tcW w:w="2685" w:type="dxa"/>
            <w:tcBorders>
              <w:top w:val="nil"/>
              <w:left w:val="nil"/>
              <w:bottom w:val="single" w:sz="4" w:space="0" w:color="auto"/>
              <w:right w:val="single" w:sz="4" w:space="0" w:color="auto"/>
            </w:tcBorders>
            <w:shd w:val="clear" w:color="auto" w:fill="auto"/>
            <w:noWrap/>
            <w:vAlign w:val="center"/>
            <w:hideMark/>
          </w:tcPr>
          <w:p w14:paraId="6CBC6B6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35,943,328 </w:t>
            </w:r>
          </w:p>
        </w:tc>
        <w:tc>
          <w:tcPr>
            <w:tcW w:w="2386" w:type="dxa"/>
            <w:tcBorders>
              <w:top w:val="nil"/>
              <w:left w:val="nil"/>
              <w:bottom w:val="single" w:sz="4" w:space="0" w:color="auto"/>
              <w:right w:val="single" w:sz="4" w:space="0" w:color="auto"/>
            </w:tcBorders>
            <w:shd w:val="clear" w:color="auto" w:fill="auto"/>
            <w:noWrap/>
            <w:vAlign w:val="center"/>
            <w:hideMark/>
          </w:tcPr>
          <w:p w14:paraId="13726FB2"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9,609,876 </w:t>
            </w:r>
          </w:p>
        </w:tc>
        <w:tc>
          <w:tcPr>
            <w:tcW w:w="2678" w:type="dxa"/>
            <w:tcBorders>
              <w:top w:val="nil"/>
              <w:left w:val="nil"/>
              <w:bottom w:val="single" w:sz="4" w:space="0" w:color="auto"/>
              <w:right w:val="single" w:sz="4" w:space="0" w:color="auto"/>
            </w:tcBorders>
            <w:shd w:val="clear" w:color="auto" w:fill="auto"/>
            <w:noWrap/>
            <w:vAlign w:val="center"/>
            <w:hideMark/>
          </w:tcPr>
          <w:p w14:paraId="2833C892"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14,409,093 </w:t>
            </w:r>
          </w:p>
        </w:tc>
        <w:tc>
          <w:tcPr>
            <w:tcW w:w="2320" w:type="dxa"/>
            <w:tcBorders>
              <w:top w:val="nil"/>
              <w:left w:val="nil"/>
              <w:bottom w:val="single" w:sz="4" w:space="0" w:color="auto"/>
              <w:right w:val="single" w:sz="4" w:space="0" w:color="auto"/>
            </w:tcBorders>
            <w:shd w:val="clear" w:color="auto" w:fill="auto"/>
            <w:noWrap/>
            <w:vAlign w:val="center"/>
            <w:hideMark/>
          </w:tcPr>
          <w:p w14:paraId="65A258C3"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16,585,158 </w:t>
            </w:r>
          </w:p>
        </w:tc>
        <w:tc>
          <w:tcPr>
            <w:tcW w:w="2835" w:type="dxa"/>
            <w:tcBorders>
              <w:top w:val="nil"/>
              <w:left w:val="nil"/>
              <w:bottom w:val="single" w:sz="4" w:space="0" w:color="auto"/>
              <w:right w:val="single" w:sz="4" w:space="0" w:color="auto"/>
            </w:tcBorders>
            <w:shd w:val="clear" w:color="auto" w:fill="auto"/>
            <w:noWrap/>
            <w:vAlign w:val="center"/>
            <w:hideMark/>
          </w:tcPr>
          <w:p w14:paraId="203414D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51A0605C"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DCDA69E"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2024</w:t>
            </w:r>
          </w:p>
        </w:tc>
        <w:tc>
          <w:tcPr>
            <w:tcW w:w="2685" w:type="dxa"/>
            <w:tcBorders>
              <w:top w:val="nil"/>
              <w:left w:val="nil"/>
              <w:bottom w:val="single" w:sz="4" w:space="0" w:color="auto"/>
              <w:right w:val="single" w:sz="4" w:space="0" w:color="auto"/>
            </w:tcBorders>
            <w:shd w:val="clear" w:color="auto" w:fill="auto"/>
            <w:noWrap/>
            <w:vAlign w:val="center"/>
            <w:hideMark/>
          </w:tcPr>
          <w:p w14:paraId="557DFC93"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41,721,380 </w:t>
            </w:r>
          </w:p>
        </w:tc>
        <w:tc>
          <w:tcPr>
            <w:tcW w:w="2386" w:type="dxa"/>
            <w:tcBorders>
              <w:top w:val="nil"/>
              <w:left w:val="nil"/>
              <w:bottom w:val="single" w:sz="4" w:space="0" w:color="auto"/>
              <w:right w:val="single" w:sz="4" w:space="0" w:color="auto"/>
            </w:tcBorders>
            <w:shd w:val="clear" w:color="auto" w:fill="auto"/>
            <w:noWrap/>
            <w:vAlign w:val="center"/>
            <w:hideMark/>
          </w:tcPr>
          <w:p w14:paraId="5D4F72E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11,154,707 </w:t>
            </w:r>
          </w:p>
        </w:tc>
        <w:tc>
          <w:tcPr>
            <w:tcW w:w="2678" w:type="dxa"/>
            <w:tcBorders>
              <w:top w:val="nil"/>
              <w:left w:val="nil"/>
              <w:bottom w:val="single" w:sz="4" w:space="0" w:color="auto"/>
              <w:right w:val="single" w:sz="4" w:space="0" w:color="auto"/>
            </w:tcBorders>
            <w:shd w:val="clear" w:color="auto" w:fill="auto"/>
            <w:noWrap/>
            <w:vAlign w:val="center"/>
            <w:hideMark/>
          </w:tcPr>
          <w:p w14:paraId="4BF92B5E"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16,725,420 </w:t>
            </w:r>
          </w:p>
        </w:tc>
        <w:tc>
          <w:tcPr>
            <w:tcW w:w="2320" w:type="dxa"/>
            <w:tcBorders>
              <w:top w:val="nil"/>
              <w:left w:val="nil"/>
              <w:bottom w:val="single" w:sz="4" w:space="0" w:color="auto"/>
              <w:right w:val="single" w:sz="4" w:space="0" w:color="auto"/>
            </w:tcBorders>
            <w:shd w:val="clear" w:color="auto" w:fill="auto"/>
            <w:noWrap/>
            <w:vAlign w:val="center"/>
            <w:hideMark/>
          </w:tcPr>
          <w:p w14:paraId="3101883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19,251,298 </w:t>
            </w:r>
          </w:p>
        </w:tc>
        <w:tc>
          <w:tcPr>
            <w:tcW w:w="2835" w:type="dxa"/>
            <w:tcBorders>
              <w:top w:val="nil"/>
              <w:left w:val="nil"/>
              <w:bottom w:val="single" w:sz="4" w:space="0" w:color="auto"/>
              <w:right w:val="single" w:sz="4" w:space="0" w:color="auto"/>
            </w:tcBorders>
            <w:shd w:val="clear" w:color="auto" w:fill="auto"/>
            <w:noWrap/>
            <w:vAlign w:val="center"/>
            <w:hideMark/>
          </w:tcPr>
          <w:p w14:paraId="22D49D39"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25207B80"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09D7C4C"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2025</w:t>
            </w:r>
          </w:p>
        </w:tc>
        <w:tc>
          <w:tcPr>
            <w:tcW w:w="2685" w:type="dxa"/>
            <w:tcBorders>
              <w:top w:val="nil"/>
              <w:left w:val="nil"/>
              <w:bottom w:val="single" w:sz="4" w:space="0" w:color="auto"/>
              <w:right w:val="single" w:sz="4" w:space="0" w:color="auto"/>
            </w:tcBorders>
            <w:shd w:val="clear" w:color="auto" w:fill="auto"/>
            <w:noWrap/>
            <w:vAlign w:val="center"/>
            <w:hideMark/>
          </w:tcPr>
          <w:p w14:paraId="04B61F0B"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48,428,281 </w:t>
            </w:r>
          </w:p>
        </w:tc>
        <w:tc>
          <w:tcPr>
            <w:tcW w:w="2386" w:type="dxa"/>
            <w:tcBorders>
              <w:top w:val="nil"/>
              <w:left w:val="nil"/>
              <w:bottom w:val="single" w:sz="4" w:space="0" w:color="auto"/>
              <w:right w:val="single" w:sz="4" w:space="0" w:color="auto"/>
            </w:tcBorders>
            <w:shd w:val="clear" w:color="auto" w:fill="auto"/>
            <w:noWrap/>
            <w:vAlign w:val="center"/>
            <w:hideMark/>
          </w:tcPr>
          <w:p w14:paraId="59D19BA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12,947,876 </w:t>
            </w:r>
          </w:p>
        </w:tc>
        <w:tc>
          <w:tcPr>
            <w:tcW w:w="2678" w:type="dxa"/>
            <w:tcBorders>
              <w:top w:val="nil"/>
              <w:left w:val="nil"/>
              <w:bottom w:val="single" w:sz="4" w:space="0" w:color="auto"/>
              <w:right w:val="single" w:sz="4" w:space="0" w:color="auto"/>
            </w:tcBorders>
            <w:shd w:val="clear" w:color="auto" w:fill="auto"/>
            <w:noWrap/>
            <w:vAlign w:val="center"/>
            <w:hideMark/>
          </w:tcPr>
          <w:p w14:paraId="594D010D"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19,414,105 </w:t>
            </w:r>
          </w:p>
        </w:tc>
        <w:tc>
          <w:tcPr>
            <w:tcW w:w="2320" w:type="dxa"/>
            <w:tcBorders>
              <w:top w:val="nil"/>
              <w:left w:val="nil"/>
              <w:bottom w:val="single" w:sz="4" w:space="0" w:color="auto"/>
              <w:right w:val="single" w:sz="4" w:space="0" w:color="auto"/>
            </w:tcBorders>
            <w:shd w:val="clear" w:color="auto" w:fill="auto"/>
            <w:noWrap/>
            <w:vAlign w:val="center"/>
            <w:hideMark/>
          </w:tcPr>
          <w:p w14:paraId="7A2E301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22,346,030 </w:t>
            </w:r>
          </w:p>
        </w:tc>
        <w:tc>
          <w:tcPr>
            <w:tcW w:w="2835" w:type="dxa"/>
            <w:tcBorders>
              <w:top w:val="nil"/>
              <w:left w:val="nil"/>
              <w:bottom w:val="single" w:sz="4" w:space="0" w:color="auto"/>
              <w:right w:val="single" w:sz="4" w:space="0" w:color="auto"/>
            </w:tcBorders>
            <w:shd w:val="clear" w:color="auto" w:fill="auto"/>
            <w:noWrap/>
            <w:vAlign w:val="center"/>
            <w:hideMark/>
          </w:tcPr>
          <w:p w14:paraId="58F75FBB"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3F484A46"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2EACEC"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2026</w:t>
            </w:r>
          </w:p>
        </w:tc>
        <w:tc>
          <w:tcPr>
            <w:tcW w:w="2685" w:type="dxa"/>
            <w:tcBorders>
              <w:top w:val="nil"/>
              <w:left w:val="nil"/>
              <w:bottom w:val="single" w:sz="4" w:space="0" w:color="auto"/>
              <w:right w:val="single" w:sz="4" w:space="0" w:color="auto"/>
            </w:tcBorders>
            <w:shd w:val="clear" w:color="auto" w:fill="auto"/>
            <w:noWrap/>
            <w:vAlign w:val="center"/>
            <w:hideMark/>
          </w:tcPr>
          <w:p w14:paraId="1BACC842"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56,213,346 </w:t>
            </w:r>
          </w:p>
        </w:tc>
        <w:tc>
          <w:tcPr>
            <w:tcW w:w="2386" w:type="dxa"/>
            <w:tcBorders>
              <w:top w:val="nil"/>
              <w:left w:val="nil"/>
              <w:bottom w:val="single" w:sz="4" w:space="0" w:color="auto"/>
              <w:right w:val="single" w:sz="4" w:space="0" w:color="auto"/>
            </w:tcBorders>
            <w:shd w:val="clear" w:color="auto" w:fill="auto"/>
            <w:noWrap/>
            <w:vAlign w:val="center"/>
            <w:hideMark/>
          </w:tcPr>
          <w:p w14:paraId="4E8B3C6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15,029,306 </w:t>
            </w:r>
          </w:p>
        </w:tc>
        <w:tc>
          <w:tcPr>
            <w:tcW w:w="2678" w:type="dxa"/>
            <w:tcBorders>
              <w:top w:val="nil"/>
              <w:left w:val="nil"/>
              <w:bottom w:val="single" w:sz="4" w:space="0" w:color="auto"/>
              <w:right w:val="single" w:sz="4" w:space="0" w:color="auto"/>
            </w:tcBorders>
            <w:shd w:val="clear" w:color="auto" w:fill="auto"/>
            <w:noWrap/>
            <w:vAlign w:val="center"/>
            <w:hideMark/>
          </w:tcPr>
          <w:p w14:paraId="4E983C1D"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22,535,010 </w:t>
            </w:r>
          </w:p>
        </w:tc>
        <w:tc>
          <w:tcPr>
            <w:tcW w:w="2320" w:type="dxa"/>
            <w:tcBorders>
              <w:top w:val="nil"/>
              <w:left w:val="nil"/>
              <w:bottom w:val="single" w:sz="4" w:space="0" w:color="auto"/>
              <w:right w:val="single" w:sz="4" w:space="0" w:color="auto"/>
            </w:tcBorders>
            <w:shd w:val="clear" w:color="auto" w:fill="auto"/>
            <w:noWrap/>
            <w:vAlign w:val="center"/>
            <w:hideMark/>
          </w:tcPr>
          <w:p w14:paraId="41470D6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25,938,255 </w:t>
            </w:r>
          </w:p>
        </w:tc>
        <w:tc>
          <w:tcPr>
            <w:tcW w:w="2835" w:type="dxa"/>
            <w:tcBorders>
              <w:top w:val="nil"/>
              <w:left w:val="nil"/>
              <w:bottom w:val="single" w:sz="4" w:space="0" w:color="auto"/>
              <w:right w:val="single" w:sz="4" w:space="0" w:color="auto"/>
            </w:tcBorders>
            <w:shd w:val="clear" w:color="auto" w:fill="auto"/>
            <w:noWrap/>
            <w:vAlign w:val="center"/>
            <w:hideMark/>
          </w:tcPr>
          <w:p w14:paraId="5DDB408D"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7285151B"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3562C3B"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2027</w:t>
            </w:r>
          </w:p>
        </w:tc>
        <w:tc>
          <w:tcPr>
            <w:tcW w:w="2685" w:type="dxa"/>
            <w:tcBorders>
              <w:top w:val="nil"/>
              <w:left w:val="nil"/>
              <w:bottom w:val="single" w:sz="4" w:space="0" w:color="auto"/>
              <w:right w:val="single" w:sz="4" w:space="0" w:color="auto"/>
            </w:tcBorders>
            <w:shd w:val="clear" w:color="auto" w:fill="auto"/>
            <w:noWrap/>
            <w:vAlign w:val="center"/>
            <w:hideMark/>
          </w:tcPr>
          <w:p w14:paraId="2BEBB43E"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65,249,895 </w:t>
            </w:r>
          </w:p>
        </w:tc>
        <w:tc>
          <w:tcPr>
            <w:tcW w:w="2386" w:type="dxa"/>
            <w:tcBorders>
              <w:top w:val="nil"/>
              <w:left w:val="nil"/>
              <w:bottom w:val="single" w:sz="4" w:space="0" w:color="auto"/>
              <w:right w:val="single" w:sz="4" w:space="0" w:color="auto"/>
            </w:tcBorders>
            <w:shd w:val="clear" w:color="auto" w:fill="auto"/>
            <w:noWrap/>
            <w:vAlign w:val="center"/>
            <w:hideMark/>
          </w:tcPr>
          <w:p w14:paraId="0C6E7C1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17,445,334 </w:t>
            </w:r>
          </w:p>
        </w:tc>
        <w:tc>
          <w:tcPr>
            <w:tcW w:w="2678" w:type="dxa"/>
            <w:tcBorders>
              <w:top w:val="nil"/>
              <w:left w:val="nil"/>
              <w:bottom w:val="single" w:sz="4" w:space="0" w:color="auto"/>
              <w:right w:val="single" w:sz="4" w:space="0" w:color="auto"/>
            </w:tcBorders>
            <w:shd w:val="clear" w:color="auto" w:fill="auto"/>
            <w:noWrap/>
            <w:vAlign w:val="center"/>
            <w:hideMark/>
          </w:tcPr>
          <w:p w14:paraId="059ABEA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26,157,615 </w:t>
            </w:r>
          </w:p>
        </w:tc>
        <w:tc>
          <w:tcPr>
            <w:tcW w:w="2320" w:type="dxa"/>
            <w:tcBorders>
              <w:top w:val="nil"/>
              <w:left w:val="nil"/>
              <w:bottom w:val="single" w:sz="4" w:space="0" w:color="auto"/>
              <w:right w:val="single" w:sz="4" w:space="0" w:color="auto"/>
            </w:tcBorders>
            <w:shd w:val="clear" w:color="auto" w:fill="auto"/>
            <w:noWrap/>
            <w:vAlign w:val="center"/>
            <w:hideMark/>
          </w:tcPr>
          <w:p w14:paraId="1C9170D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30,107,946 </w:t>
            </w:r>
          </w:p>
        </w:tc>
        <w:tc>
          <w:tcPr>
            <w:tcW w:w="2835" w:type="dxa"/>
            <w:tcBorders>
              <w:top w:val="nil"/>
              <w:left w:val="nil"/>
              <w:bottom w:val="single" w:sz="4" w:space="0" w:color="auto"/>
              <w:right w:val="single" w:sz="4" w:space="0" w:color="auto"/>
            </w:tcBorders>
            <w:shd w:val="clear" w:color="auto" w:fill="auto"/>
            <w:noWrap/>
            <w:vAlign w:val="center"/>
            <w:hideMark/>
          </w:tcPr>
          <w:p w14:paraId="12A22C2A"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6BC39897"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687A271"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2028</w:t>
            </w:r>
          </w:p>
        </w:tc>
        <w:tc>
          <w:tcPr>
            <w:tcW w:w="2685" w:type="dxa"/>
            <w:tcBorders>
              <w:top w:val="nil"/>
              <w:left w:val="nil"/>
              <w:bottom w:val="single" w:sz="4" w:space="0" w:color="auto"/>
              <w:right w:val="single" w:sz="4" w:space="0" w:color="auto"/>
            </w:tcBorders>
            <w:shd w:val="clear" w:color="auto" w:fill="auto"/>
            <w:noWrap/>
            <w:vAlign w:val="center"/>
            <w:hideMark/>
          </w:tcPr>
          <w:p w14:paraId="4C6FD02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75,739,110 </w:t>
            </w:r>
          </w:p>
        </w:tc>
        <w:tc>
          <w:tcPr>
            <w:tcW w:w="2386" w:type="dxa"/>
            <w:tcBorders>
              <w:top w:val="nil"/>
              <w:left w:val="nil"/>
              <w:bottom w:val="single" w:sz="4" w:space="0" w:color="auto"/>
              <w:right w:val="single" w:sz="4" w:space="0" w:color="auto"/>
            </w:tcBorders>
            <w:shd w:val="clear" w:color="auto" w:fill="auto"/>
            <w:noWrap/>
            <w:vAlign w:val="center"/>
            <w:hideMark/>
          </w:tcPr>
          <w:p w14:paraId="7891087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20,249,750 </w:t>
            </w:r>
          </w:p>
        </w:tc>
        <w:tc>
          <w:tcPr>
            <w:tcW w:w="2678" w:type="dxa"/>
            <w:tcBorders>
              <w:top w:val="nil"/>
              <w:left w:val="nil"/>
              <w:bottom w:val="single" w:sz="4" w:space="0" w:color="auto"/>
              <w:right w:val="single" w:sz="4" w:space="0" w:color="auto"/>
            </w:tcBorders>
            <w:shd w:val="clear" w:color="auto" w:fill="auto"/>
            <w:noWrap/>
            <w:vAlign w:val="center"/>
            <w:hideMark/>
          </w:tcPr>
          <w:p w14:paraId="6EFE7BB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30,362,569 </w:t>
            </w:r>
          </w:p>
        </w:tc>
        <w:tc>
          <w:tcPr>
            <w:tcW w:w="2320" w:type="dxa"/>
            <w:tcBorders>
              <w:top w:val="nil"/>
              <w:left w:val="nil"/>
              <w:bottom w:val="single" w:sz="4" w:space="0" w:color="auto"/>
              <w:right w:val="single" w:sz="4" w:space="0" w:color="auto"/>
            </w:tcBorders>
            <w:shd w:val="clear" w:color="auto" w:fill="auto"/>
            <w:noWrap/>
            <w:vAlign w:val="center"/>
            <w:hideMark/>
          </w:tcPr>
          <w:p w14:paraId="33DD2E9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34,947,934 </w:t>
            </w:r>
          </w:p>
        </w:tc>
        <w:tc>
          <w:tcPr>
            <w:tcW w:w="2835" w:type="dxa"/>
            <w:tcBorders>
              <w:top w:val="nil"/>
              <w:left w:val="nil"/>
              <w:bottom w:val="single" w:sz="4" w:space="0" w:color="auto"/>
              <w:right w:val="single" w:sz="4" w:space="0" w:color="auto"/>
            </w:tcBorders>
            <w:shd w:val="clear" w:color="auto" w:fill="auto"/>
            <w:noWrap/>
            <w:vAlign w:val="center"/>
            <w:hideMark/>
          </w:tcPr>
          <w:p w14:paraId="475039BB"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616A31A2"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9C1DB01"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2029</w:t>
            </w:r>
          </w:p>
        </w:tc>
        <w:tc>
          <w:tcPr>
            <w:tcW w:w="2685" w:type="dxa"/>
            <w:tcBorders>
              <w:top w:val="nil"/>
              <w:left w:val="nil"/>
              <w:bottom w:val="single" w:sz="4" w:space="0" w:color="auto"/>
              <w:right w:val="single" w:sz="4" w:space="0" w:color="auto"/>
            </w:tcBorders>
            <w:shd w:val="clear" w:color="auto" w:fill="auto"/>
            <w:noWrap/>
            <w:vAlign w:val="center"/>
            <w:hideMark/>
          </w:tcPr>
          <w:p w14:paraId="2CFBA2D6"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87,914,514 </w:t>
            </w:r>
          </w:p>
        </w:tc>
        <w:tc>
          <w:tcPr>
            <w:tcW w:w="2386" w:type="dxa"/>
            <w:tcBorders>
              <w:top w:val="nil"/>
              <w:left w:val="nil"/>
              <w:bottom w:val="single" w:sz="4" w:space="0" w:color="auto"/>
              <w:right w:val="single" w:sz="4" w:space="0" w:color="auto"/>
            </w:tcBorders>
            <w:shd w:val="clear" w:color="auto" w:fill="auto"/>
            <w:noWrap/>
            <w:vAlign w:val="center"/>
            <w:hideMark/>
          </w:tcPr>
          <w:p w14:paraId="4CA2ADAE"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23,504,990 </w:t>
            </w:r>
          </w:p>
        </w:tc>
        <w:tc>
          <w:tcPr>
            <w:tcW w:w="2678" w:type="dxa"/>
            <w:tcBorders>
              <w:top w:val="nil"/>
              <w:left w:val="nil"/>
              <w:bottom w:val="single" w:sz="4" w:space="0" w:color="auto"/>
              <w:right w:val="single" w:sz="4" w:space="0" w:color="auto"/>
            </w:tcBorders>
            <w:shd w:val="clear" w:color="auto" w:fill="auto"/>
            <w:noWrap/>
            <w:vAlign w:val="center"/>
            <w:hideMark/>
          </w:tcPr>
          <w:p w14:paraId="17EDC00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35,243,490 </w:t>
            </w:r>
          </w:p>
        </w:tc>
        <w:tc>
          <w:tcPr>
            <w:tcW w:w="2320" w:type="dxa"/>
            <w:tcBorders>
              <w:top w:val="nil"/>
              <w:left w:val="nil"/>
              <w:bottom w:val="single" w:sz="4" w:space="0" w:color="auto"/>
              <w:right w:val="single" w:sz="4" w:space="0" w:color="auto"/>
            </w:tcBorders>
            <w:shd w:val="clear" w:color="auto" w:fill="auto"/>
            <w:noWrap/>
            <w:vAlign w:val="center"/>
            <w:hideMark/>
          </w:tcPr>
          <w:p w14:paraId="16EDBCBE"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40,565,973 </w:t>
            </w:r>
          </w:p>
        </w:tc>
        <w:tc>
          <w:tcPr>
            <w:tcW w:w="2835" w:type="dxa"/>
            <w:tcBorders>
              <w:top w:val="nil"/>
              <w:left w:val="nil"/>
              <w:bottom w:val="single" w:sz="4" w:space="0" w:color="auto"/>
              <w:right w:val="single" w:sz="4" w:space="0" w:color="auto"/>
            </w:tcBorders>
            <w:shd w:val="clear" w:color="auto" w:fill="auto"/>
            <w:noWrap/>
            <w:vAlign w:val="center"/>
            <w:hideMark/>
          </w:tcPr>
          <w:p w14:paraId="396E8ED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7466C6C5"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FEECCB"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2030</w:t>
            </w:r>
          </w:p>
        </w:tc>
        <w:tc>
          <w:tcPr>
            <w:tcW w:w="2685" w:type="dxa"/>
            <w:tcBorders>
              <w:top w:val="nil"/>
              <w:left w:val="nil"/>
              <w:bottom w:val="single" w:sz="4" w:space="0" w:color="auto"/>
              <w:right w:val="single" w:sz="4" w:space="0" w:color="auto"/>
            </w:tcBorders>
            <w:shd w:val="clear" w:color="auto" w:fill="auto"/>
            <w:noWrap/>
            <w:vAlign w:val="center"/>
            <w:hideMark/>
          </w:tcPr>
          <w:p w14:paraId="6BCEF286"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102,047,170 </w:t>
            </w:r>
          </w:p>
        </w:tc>
        <w:tc>
          <w:tcPr>
            <w:tcW w:w="2386" w:type="dxa"/>
            <w:tcBorders>
              <w:top w:val="nil"/>
              <w:left w:val="nil"/>
              <w:bottom w:val="single" w:sz="4" w:space="0" w:color="auto"/>
              <w:right w:val="single" w:sz="4" w:space="0" w:color="auto"/>
            </w:tcBorders>
            <w:shd w:val="clear" w:color="auto" w:fill="auto"/>
            <w:noWrap/>
            <w:vAlign w:val="center"/>
            <w:hideMark/>
          </w:tcPr>
          <w:p w14:paraId="7D3AE32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27,283,522 </w:t>
            </w:r>
          </w:p>
        </w:tc>
        <w:tc>
          <w:tcPr>
            <w:tcW w:w="2678" w:type="dxa"/>
            <w:tcBorders>
              <w:top w:val="nil"/>
              <w:left w:val="nil"/>
              <w:bottom w:val="single" w:sz="4" w:space="0" w:color="auto"/>
              <w:right w:val="single" w:sz="4" w:space="0" w:color="auto"/>
            </w:tcBorders>
            <w:shd w:val="clear" w:color="auto" w:fill="auto"/>
            <w:noWrap/>
            <w:vAlign w:val="center"/>
            <w:hideMark/>
          </w:tcPr>
          <w:p w14:paraId="572965B3"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40,909,040 </w:t>
            </w:r>
          </w:p>
        </w:tc>
        <w:tc>
          <w:tcPr>
            <w:tcW w:w="2320" w:type="dxa"/>
            <w:tcBorders>
              <w:top w:val="nil"/>
              <w:left w:val="nil"/>
              <w:bottom w:val="single" w:sz="4" w:space="0" w:color="auto"/>
              <w:right w:val="single" w:sz="4" w:space="0" w:color="auto"/>
            </w:tcBorders>
            <w:shd w:val="clear" w:color="auto" w:fill="auto"/>
            <w:noWrap/>
            <w:vAlign w:val="center"/>
            <w:hideMark/>
          </w:tcPr>
          <w:p w14:paraId="6A2F5AB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47,087,136 </w:t>
            </w:r>
          </w:p>
        </w:tc>
        <w:tc>
          <w:tcPr>
            <w:tcW w:w="2835" w:type="dxa"/>
            <w:tcBorders>
              <w:top w:val="nil"/>
              <w:left w:val="nil"/>
              <w:bottom w:val="single" w:sz="4" w:space="0" w:color="auto"/>
              <w:right w:val="single" w:sz="4" w:space="0" w:color="auto"/>
            </w:tcBorders>
            <w:shd w:val="clear" w:color="auto" w:fill="auto"/>
            <w:noWrap/>
            <w:vAlign w:val="center"/>
            <w:hideMark/>
          </w:tcPr>
          <w:p w14:paraId="35B824C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32C1F3EC"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E4586C"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2031</w:t>
            </w:r>
          </w:p>
        </w:tc>
        <w:tc>
          <w:tcPr>
            <w:tcW w:w="2685" w:type="dxa"/>
            <w:tcBorders>
              <w:top w:val="nil"/>
              <w:left w:val="nil"/>
              <w:bottom w:val="single" w:sz="4" w:space="0" w:color="auto"/>
              <w:right w:val="single" w:sz="4" w:space="0" w:color="auto"/>
            </w:tcBorders>
            <w:shd w:val="clear" w:color="auto" w:fill="auto"/>
            <w:noWrap/>
            <w:vAlign w:val="center"/>
            <w:hideMark/>
          </w:tcPr>
          <w:p w14:paraId="4420ED9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118,451,713 </w:t>
            </w:r>
          </w:p>
        </w:tc>
        <w:tc>
          <w:tcPr>
            <w:tcW w:w="2386" w:type="dxa"/>
            <w:tcBorders>
              <w:top w:val="nil"/>
              <w:left w:val="nil"/>
              <w:bottom w:val="single" w:sz="4" w:space="0" w:color="auto"/>
              <w:right w:val="single" w:sz="4" w:space="0" w:color="auto"/>
            </w:tcBorders>
            <w:shd w:val="clear" w:color="auto" w:fill="auto"/>
            <w:noWrap/>
            <w:vAlign w:val="center"/>
            <w:hideMark/>
          </w:tcPr>
          <w:p w14:paraId="3E47A933"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31,669,471 </w:t>
            </w:r>
          </w:p>
        </w:tc>
        <w:tc>
          <w:tcPr>
            <w:tcW w:w="2678" w:type="dxa"/>
            <w:tcBorders>
              <w:top w:val="nil"/>
              <w:left w:val="nil"/>
              <w:bottom w:val="single" w:sz="4" w:space="0" w:color="auto"/>
              <w:right w:val="single" w:sz="4" w:space="0" w:color="auto"/>
            </w:tcBorders>
            <w:shd w:val="clear" w:color="auto" w:fill="auto"/>
            <w:noWrap/>
            <w:vAlign w:val="center"/>
            <w:hideMark/>
          </w:tcPr>
          <w:p w14:paraId="5E32E03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47,485,352 </w:t>
            </w:r>
          </w:p>
        </w:tc>
        <w:tc>
          <w:tcPr>
            <w:tcW w:w="2320" w:type="dxa"/>
            <w:tcBorders>
              <w:top w:val="nil"/>
              <w:left w:val="nil"/>
              <w:bottom w:val="single" w:sz="4" w:space="0" w:color="auto"/>
              <w:right w:val="single" w:sz="4" w:space="0" w:color="auto"/>
            </w:tcBorders>
            <w:shd w:val="clear" w:color="auto" w:fill="auto"/>
            <w:noWrap/>
            <w:vAlign w:val="center"/>
            <w:hideMark/>
          </w:tcPr>
          <w:p w14:paraId="60D0A440"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54,656,605 </w:t>
            </w:r>
          </w:p>
        </w:tc>
        <w:tc>
          <w:tcPr>
            <w:tcW w:w="2835" w:type="dxa"/>
            <w:tcBorders>
              <w:top w:val="nil"/>
              <w:left w:val="nil"/>
              <w:bottom w:val="single" w:sz="4" w:space="0" w:color="auto"/>
              <w:right w:val="single" w:sz="4" w:space="0" w:color="auto"/>
            </w:tcBorders>
            <w:shd w:val="clear" w:color="auto" w:fill="auto"/>
            <w:noWrap/>
            <w:vAlign w:val="center"/>
            <w:hideMark/>
          </w:tcPr>
          <w:p w14:paraId="3F3A184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14047C57"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5B76AF1"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2032</w:t>
            </w:r>
          </w:p>
        </w:tc>
        <w:tc>
          <w:tcPr>
            <w:tcW w:w="2685" w:type="dxa"/>
            <w:tcBorders>
              <w:top w:val="nil"/>
              <w:left w:val="nil"/>
              <w:bottom w:val="single" w:sz="4" w:space="0" w:color="auto"/>
              <w:right w:val="single" w:sz="4" w:space="0" w:color="auto"/>
            </w:tcBorders>
            <w:shd w:val="clear" w:color="auto" w:fill="auto"/>
            <w:noWrap/>
            <w:vAlign w:val="center"/>
            <w:hideMark/>
          </w:tcPr>
          <w:p w14:paraId="788E80F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137,493,361 </w:t>
            </w:r>
          </w:p>
        </w:tc>
        <w:tc>
          <w:tcPr>
            <w:tcW w:w="2386" w:type="dxa"/>
            <w:tcBorders>
              <w:top w:val="nil"/>
              <w:left w:val="nil"/>
              <w:bottom w:val="single" w:sz="4" w:space="0" w:color="auto"/>
              <w:right w:val="single" w:sz="4" w:space="0" w:color="auto"/>
            </w:tcBorders>
            <w:shd w:val="clear" w:color="auto" w:fill="auto"/>
            <w:noWrap/>
            <w:vAlign w:val="center"/>
            <w:hideMark/>
          </w:tcPr>
          <w:p w14:paraId="0DF615F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36,760,481 </w:t>
            </w:r>
          </w:p>
        </w:tc>
        <w:tc>
          <w:tcPr>
            <w:tcW w:w="2678" w:type="dxa"/>
            <w:tcBorders>
              <w:top w:val="nil"/>
              <w:left w:val="nil"/>
              <w:bottom w:val="single" w:sz="4" w:space="0" w:color="auto"/>
              <w:right w:val="single" w:sz="4" w:space="0" w:color="auto"/>
            </w:tcBorders>
            <w:shd w:val="clear" w:color="auto" w:fill="auto"/>
            <w:noWrap/>
            <w:vAlign w:val="center"/>
            <w:hideMark/>
          </w:tcPr>
          <w:p w14:paraId="34B4776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55,118,835 </w:t>
            </w:r>
          </w:p>
        </w:tc>
        <w:tc>
          <w:tcPr>
            <w:tcW w:w="2320" w:type="dxa"/>
            <w:tcBorders>
              <w:top w:val="nil"/>
              <w:left w:val="nil"/>
              <w:bottom w:val="single" w:sz="4" w:space="0" w:color="auto"/>
              <w:right w:val="single" w:sz="4" w:space="0" w:color="auto"/>
            </w:tcBorders>
            <w:shd w:val="clear" w:color="auto" w:fill="auto"/>
            <w:noWrap/>
            <w:vAlign w:val="center"/>
            <w:hideMark/>
          </w:tcPr>
          <w:p w14:paraId="0A563EE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63,442,899 </w:t>
            </w:r>
          </w:p>
        </w:tc>
        <w:tc>
          <w:tcPr>
            <w:tcW w:w="2835" w:type="dxa"/>
            <w:tcBorders>
              <w:top w:val="nil"/>
              <w:left w:val="nil"/>
              <w:bottom w:val="single" w:sz="4" w:space="0" w:color="auto"/>
              <w:right w:val="single" w:sz="4" w:space="0" w:color="auto"/>
            </w:tcBorders>
            <w:shd w:val="clear" w:color="auto" w:fill="auto"/>
            <w:noWrap/>
            <w:vAlign w:val="center"/>
            <w:hideMark/>
          </w:tcPr>
          <w:p w14:paraId="29B80780"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7E7BBD25"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22C9FC"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2033</w:t>
            </w:r>
          </w:p>
        </w:tc>
        <w:tc>
          <w:tcPr>
            <w:tcW w:w="2685" w:type="dxa"/>
            <w:tcBorders>
              <w:top w:val="nil"/>
              <w:left w:val="nil"/>
              <w:bottom w:val="single" w:sz="4" w:space="0" w:color="auto"/>
              <w:right w:val="single" w:sz="4" w:space="0" w:color="auto"/>
            </w:tcBorders>
            <w:shd w:val="clear" w:color="auto" w:fill="auto"/>
            <w:noWrap/>
            <w:vAlign w:val="center"/>
            <w:hideMark/>
          </w:tcPr>
          <w:p w14:paraId="50AB7AC0"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159,596,040 </w:t>
            </w:r>
          </w:p>
        </w:tc>
        <w:tc>
          <w:tcPr>
            <w:tcW w:w="2386" w:type="dxa"/>
            <w:tcBorders>
              <w:top w:val="nil"/>
              <w:left w:val="nil"/>
              <w:bottom w:val="single" w:sz="4" w:space="0" w:color="auto"/>
              <w:right w:val="single" w:sz="4" w:space="0" w:color="auto"/>
            </w:tcBorders>
            <w:shd w:val="clear" w:color="auto" w:fill="auto"/>
            <w:noWrap/>
            <w:vAlign w:val="center"/>
            <w:hideMark/>
          </w:tcPr>
          <w:p w14:paraId="5D90E60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42,669,896 </w:t>
            </w:r>
          </w:p>
        </w:tc>
        <w:tc>
          <w:tcPr>
            <w:tcW w:w="2678" w:type="dxa"/>
            <w:tcBorders>
              <w:top w:val="nil"/>
              <w:left w:val="nil"/>
              <w:bottom w:val="single" w:sz="4" w:space="0" w:color="auto"/>
              <w:right w:val="single" w:sz="4" w:space="0" w:color="auto"/>
            </w:tcBorders>
            <w:shd w:val="clear" w:color="auto" w:fill="auto"/>
            <w:noWrap/>
            <w:vAlign w:val="center"/>
            <w:hideMark/>
          </w:tcPr>
          <w:p w14:paraId="1AD65372"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63,979,439 </w:t>
            </w:r>
          </w:p>
        </w:tc>
        <w:tc>
          <w:tcPr>
            <w:tcW w:w="2320" w:type="dxa"/>
            <w:tcBorders>
              <w:top w:val="nil"/>
              <w:left w:val="nil"/>
              <w:bottom w:val="single" w:sz="4" w:space="0" w:color="auto"/>
              <w:right w:val="single" w:sz="4" w:space="0" w:color="auto"/>
            </w:tcBorders>
            <w:shd w:val="clear" w:color="auto" w:fill="auto"/>
            <w:noWrap/>
            <w:vAlign w:val="center"/>
            <w:hideMark/>
          </w:tcPr>
          <w:p w14:paraId="2B4C0446"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73,641,635 </w:t>
            </w:r>
          </w:p>
        </w:tc>
        <w:tc>
          <w:tcPr>
            <w:tcW w:w="2835" w:type="dxa"/>
            <w:tcBorders>
              <w:top w:val="nil"/>
              <w:left w:val="nil"/>
              <w:bottom w:val="single" w:sz="4" w:space="0" w:color="auto"/>
              <w:right w:val="single" w:sz="4" w:space="0" w:color="auto"/>
            </w:tcBorders>
            <w:shd w:val="clear" w:color="auto" w:fill="auto"/>
            <w:noWrap/>
            <w:vAlign w:val="center"/>
            <w:hideMark/>
          </w:tcPr>
          <w:p w14:paraId="1E4CAC53"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306,931,762 </w:t>
            </w:r>
          </w:p>
        </w:tc>
      </w:tr>
      <w:tr w:rsidR="00BC4CD9" w:rsidRPr="00D93F7E" w14:paraId="0697EFB0"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C144234"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2034</w:t>
            </w:r>
          </w:p>
        </w:tc>
        <w:tc>
          <w:tcPr>
            <w:tcW w:w="2685" w:type="dxa"/>
            <w:tcBorders>
              <w:top w:val="nil"/>
              <w:left w:val="nil"/>
              <w:bottom w:val="single" w:sz="4" w:space="0" w:color="auto"/>
              <w:right w:val="single" w:sz="4" w:space="0" w:color="auto"/>
            </w:tcBorders>
            <w:shd w:val="clear" w:color="auto" w:fill="auto"/>
            <w:noWrap/>
            <w:vAlign w:val="center"/>
            <w:hideMark/>
          </w:tcPr>
          <w:p w14:paraId="603CB83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185,251,825 </w:t>
            </w:r>
          </w:p>
        </w:tc>
        <w:tc>
          <w:tcPr>
            <w:tcW w:w="2386" w:type="dxa"/>
            <w:tcBorders>
              <w:top w:val="nil"/>
              <w:left w:val="nil"/>
              <w:bottom w:val="single" w:sz="4" w:space="0" w:color="auto"/>
              <w:right w:val="single" w:sz="4" w:space="0" w:color="auto"/>
            </w:tcBorders>
            <w:shd w:val="clear" w:color="auto" w:fill="auto"/>
            <w:noWrap/>
            <w:vAlign w:val="center"/>
            <w:hideMark/>
          </w:tcPr>
          <w:p w14:paraId="147391B6"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49,529,274 </w:t>
            </w:r>
          </w:p>
        </w:tc>
        <w:tc>
          <w:tcPr>
            <w:tcW w:w="2678" w:type="dxa"/>
            <w:tcBorders>
              <w:top w:val="nil"/>
              <w:left w:val="nil"/>
              <w:bottom w:val="single" w:sz="4" w:space="0" w:color="auto"/>
              <w:right w:val="single" w:sz="4" w:space="0" w:color="auto"/>
            </w:tcBorders>
            <w:shd w:val="clear" w:color="auto" w:fill="auto"/>
            <w:noWrap/>
            <w:vAlign w:val="center"/>
            <w:hideMark/>
          </w:tcPr>
          <w:p w14:paraId="30A9BF6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74,264,422 </w:t>
            </w:r>
          </w:p>
        </w:tc>
        <w:tc>
          <w:tcPr>
            <w:tcW w:w="2320" w:type="dxa"/>
            <w:tcBorders>
              <w:top w:val="nil"/>
              <w:left w:val="nil"/>
              <w:bottom w:val="single" w:sz="4" w:space="0" w:color="auto"/>
              <w:right w:val="single" w:sz="4" w:space="0" w:color="auto"/>
            </w:tcBorders>
            <w:shd w:val="clear" w:color="auto" w:fill="auto"/>
            <w:noWrap/>
            <w:vAlign w:val="center"/>
            <w:hideMark/>
          </w:tcPr>
          <w:p w14:paraId="7B205C1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85,479,859 </w:t>
            </w:r>
          </w:p>
        </w:tc>
        <w:tc>
          <w:tcPr>
            <w:tcW w:w="2835" w:type="dxa"/>
            <w:tcBorders>
              <w:top w:val="nil"/>
              <w:left w:val="nil"/>
              <w:bottom w:val="single" w:sz="4" w:space="0" w:color="auto"/>
              <w:right w:val="single" w:sz="4" w:space="0" w:color="auto"/>
            </w:tcBorders>
            <w:shd w:val="clear" w:color="auto" w:fill="auto"/>
            <w:noWrap/>
            <w:vAlign w:val="center"/>
            <w:hideMark/>
          </w:tcPr>
          <w:p w14:paraId="23797C07"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1CFEFC38"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EFEF"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2035</w:t>
            </w:r>
          </w:p>
        </w:tc>
        <w:tc>
          <w:tcPr>
            <w:tcW w:w="2685" w:type="dxa"/>
            <w:tcBorders>
              <w:top w:val="nil"/>
              <w:left w:val="nil"/>
              <w:bottom w:val="single" w:sz="4" w:space="0" w:color="auto"/>
              <w:right w:val="single" w:sz="4" w:space="0" w:color="auto"/>
            </w:tcBorders>
            <w:shd w:val="clear" w:color="auto" w:fill="auto"/>
            <w:noWrap/>
            <w:vAlign w:val="center"/>
            <w:hideMark/>
          </w:tcPr>
          <w:p w14:paraId="704B51C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215,031,892 </w:t>
            </w:r>
          </w:p>
        </w:tc>
        <w:tc>
          <w:tcPr>
            <w:tcW w:w="2386" w:type="dxa"/>
            <w:tcBorders>
              <w:top w:val="nil"/>
              <w:left w:val="nil"/>
              <w:bottom w:val="single" w:sz="4" w:space="0" w:color="auto"/>
              <w:right w:val="single" w:sz="4" w:space="0" w:color="auto"/>
            </w:tcBorders>
            <w:shd w:val="clear" w:color="auto" w:fill="auto"/>
            <w:noWrap/>
            <w:vAlign w:val="center"/>
            <w:hideMark/>
          </w:tcPr>
          <w:p w14:paraId="148C403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57,491,329 </w:t>
            </w:r>
          </w:p>
        </w:tc>
        <w:tc>
          <w:tcPr>
            <w:tcW w:w="2678" w:type="dxa"/>
            <w:tcBorders>
              <w:top w:val="nil"/>
              <w:left w:val="nil"/>
              <w:bottom w:val="single" w:sz="4" w:space="0" w:color="auto"/>
              <w:right w:val="single" w:sz="4" w:space="0" w:color="auto"/>
            </w:tcBorders>
            <w:shd w:val="clear" w:color="auto" w:fill="auto"/>
            <w:noWrap/>
            <w:vAlign w:val="center"/>
            <w:hideMark/>
          </w:tcPr>
          <w:p w14:paraId="6388556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86,202,764 </w:t>
            </w:r>
          </w:p>
        </w:tc>
        <w:tc>
          <w:tcPr>
            <w:tcW w:w="2320" w:type="dxa"/>
            <w:tcBorders>
              <w:top w:val="nil"/>
              <w:left w:val="nil"/>
              <w:bottom w:val="single" w:sz="4" w:space="0" w:color="auto"/>
              <w:right w:val="single" w:sz="4" w:space="0" w:color="auto"/>
            </w:tcBorders>
            <w:shd w:val="clear" w:color="auto" w:fill="auto"/>
            <w:noWrap/>
            <w:vAlign w:val="center"/>
            <w:hideMark/>
          </w:tcPr>
          <w:p w14:paraId="0041E91B"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99,221,133 </w:t>
            </w:r>
          </w:p>
        </w:tc>
        <w:tc>
          <w:tcPr>
            <w:tcW w:w="2835" w:type="dxa"/>
            <w:tcBorders>
              <w:top w:val="nil"/>
              <w:left w:val="nil"/>
              <w:bottom w:val="single" w:sz="4" w:space="0" w:color="auto"/>
              <w:right w:val="single" w:sz="4" w:space="0" w:color="auto"/>
            </w:tcBorders>
            <w:shd w:val="clear" w:color="auto" w:fill="auto"/>
            <w:noWrap/>
            <w:vAlign w:val="center"/>
            <w:hideMark/>
          </w:tcPr>
          <w:p w14:paraId="7B984E41"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308F25F3"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D1EA1B8"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2036</w:t>
            </w:r>
          </w:p>
        </w:tc>
        <w:tc>
          <w:tcPr>
            <w:tcW w:w="2685" w:type="dxa"/>
            <w:tcBorders>
              <w:top w:val="nil"/>
              <w:left w:val="nil"/>
              <w:bottom w:val="single" w:sz="4" w:space="0" w:color="auto"/>
              <w:right w:val="single" w:sz="4" w:space="0" w:color="auto"/>
            </w:tcBorders>
            <w:shd w:val="clear" w:color="auto" w:fill="auto"/>
            <w:noWrap/>
            <w:vAlign w:val="center"/>
            <w:hideMark/>
          </w:tcPr>
          <w:p w14:paraId="1B2F0496"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249,599,241 </w:t>
            </w:r>
          </w:p>
        </w:tc>
        <w:tc>
          <w:tcPr>
            <w:tcW w:w="2386" w:type="dxa"/>
            <w:tcBorders>
              <w:top w:val="nil"/>
              <w:left w:val="nil"/>
              <w:bottom w:val="single" w:sz="4" w:space="0" w:color="auto"/>
              <w:right w:val="single" w:sz="4" w:space="0" w:color="auto"/>
            </w:tcBorders>
            <w:shd w:val="clear" w:color="auto" w:fill="auto"/>
            <w:noWrap/>
            <w:vAlign w:val="center"/>
            <w:hideMark/>
          </w:tcPr>
          <w:p w14:paraId="75CFA1F7"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66,733,319 </w:t>
            </w:r>
          </w:p>
        </w:tc>
        <w:tc>
          <w:tcPr>
            <w:tcW w:w="2678" w:type="dxa"/>
            <w:tcBorders>
              <w:top w:val="nil"/>
              <w:left w:val="nil"/>
              <w:bottom w:val="single" w:sz="4" w:space="0" w:color="auto"/>
              <w:right w:val="single" w:sz="4" w:space="0" w:color="auto"/>
            </w:tcBorders>
            <w:shd w:val="clear" w:color="auto" w:fill="auto"/>
            <w:noWrap/>
            <w:vAlign w:val="center"/>
            <w:hideMark/>
          </w:tcPr>
          <w:p w14:paraId="398578C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100,060,247 </w:t>
            </w:r>
          </w:p>
        </w:tc>
        <w:tc>
          <w:tcPr>
            <w:tcW w:w="2320" w:type="dxa"/>
            <w:tcBorders>
              <w:top w:val="nil"/>
              <w:left w:val="nil"/>
              <w:bottom w:val="single" w:sz="4" w:space="0" w:color="auto"/>
              <w:right w:val="single" w:sz="4" w:space="0" w:color="auto"/>
            </w:tcBorders>
            <w:shd w:val="clear" w:color="auto" w:fill="auto"/>
            <w:noWrap/>
            <w:vAlign w:val="center"/>
            <w:hideMark/>
          </w:tcPr>
          <w:p w14:paraId="5076D0BE"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115,171,378 </w:t>
            </w:r>
          </w:p>
        </w:tc>
        <w:tc>
          <w:tcPr>
            <w:tcW w:w="2835" w:type="dxa"/>
            <w:tcBorders>
              <w:top w:val="nil"/>
              <w:left w:val="nil"/>
              <w:bottom w:val="single" w:sz="4" w:space="0" w:color="auto"/>
              <w:right w:val="single" w:sz="4" w:space="0" w:color="auto"/>
            </w:tcBorders>
            <w:shd w:val="clear" w:color="auto" w:fill="auto"/>
            <w:noWrap/>
            <w:vAlign w:val="center"/>
            <w:hideMark/>
          </w:tcPr>
          <w:p w14:paraId="7932E52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269F7D4D"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AFA813"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2037</w:t>
            </w:r>
          </w:p>
        </w:tc>
        <w:tc>
          <w:tcPr>
            <w:tcW w:w="2685" w:type="dxa"/>
            <w:tcBorders>
              <w:top w:val="nil"/>
              <w:left w:val="nil"/>
              <w:bottom w:val="single" w:sz="4" w:space="0" w:color="auto"/>
              <w:right w:val="single" w:sz="4" w:space="0" w:color="auto"/>
            </w:tcBorders>
            <w:shd w:val="clear" w:color="auto" w:fill="auto"/>
            <w:noWrap/>
            <w:vAlign w:val="center"/>
            <w:hideMark/>
          </w:tcPr>
          <w:p w14:paraId="33CFE813"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289,723,446 </w:t>
            </w:r>
          </w:p>
        </w:tc>
        <w:tc>
          <w:tcPr>
            <w:tcW w:w="2386" w:type="dxa"/>
            <w:tcBorders>
              <w:top w:val="nil"/>
              <w:left w:val="nil"/>
              <w:bottom w:val="single" w:sz="4" w:space="0" w:color="auto"/>
              <w:right w:val="single" w:sz="4" w:space="0" w:color="auto"/>
            </w:tcBorders>
            <w:shd w:val="clear" w:color="auto" w:fill="auto"/>
            <w:noWrap/>
            <w:vAlign w:val="center"/>
            <w:hideMark/>
          </w:tcPr>
          <w:p w14:paraId="4A06EE7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77,461,002 </w:t>
            </w:r>
          </w:p>
        </w:tc>
        <w:tc>
          <w:tcPr>
            <w:tcW w:w="2678" w:type="dxa"/>
            <w:tcBorders>
              <w:top w:val="nil"/>
              <w:left w:val="nil"/>
              <w:bottom w:val="single" w:sz="4" w:space="0" w:color="auto"/>
              <w:right w:val="single" w:sz="4" w:space="0" w:color="auto"/>
            </w:tcBorders>
            <w:shd w:val="clear" w:color="auto" w:fill="auto"/>
            <w:noWrap/>
            <w:vAlign w:val="center"/>
            <w:hideMark/>
          </w:tcPr>
          <w:p w14:paraId="06F6B1E9"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116,145,384 </w:t>
            </w:r>
          </w:p>
        </w:tc>
        <w:tc>
          <w:tcPr>
            <w:tcW w:w="2320" w:type="dxa"/>
            <w:tcBorders>
              <w:top w:val="nil"/>
              <w:left w:val="nil"/>
              <w:bottom w:val="single" w:sz="4" w:space="0" w:color="auto"/>
              <w:right w:val="single" w:sz="4" w:space="0" w:color="auto"/>
            </w:tcBorders>
            <w:shd w:val="clear" w:color="auto" w:fill="auto"/>
            <w:noWrap/>
            <w:vAlign w:val="center"/>
            <w:hideMark/>
          </w:tcPr>
          <w:p w14:paraId="4113DBF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133,685,697 </w:t>
            </w:r>
          </w:p>
        </w:tc>
        <w:tc>
          <w:tcPr>
            <w:tcW w:w="2835" w:type="dxa"/>
            <w:tcBorders>
              <w:top w:val="nil"/>
              <w:left w:val="nil"/>
              <w:bottom w:val="single" w:sz="4" w:space="0" w:color="auto"/>
              <w:right w:val="single" w:sz="4" w:space="0" w:color="auto"/>
            </w:tcBorders>
            <w:shd w:val="clear" w:color="auto" w:fill="auto"/>
            <w:noWrap/>
            <w:vAlign w:val="center"/>
            <w:hideMark/>
          </w:tcPr>
          <w:p w14:paraId="31EB300F"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559DF285"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96C23F"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2038</w:t>
            </w:r>
          </w:p>
        </w:tc>
        <w:tc>
          <w:tcPr>
            <w:tcW w:w="2685" w:type="dxa"/>
            <w:tcBorders>
              <w:top w:val="nil"/>
              <w:left w:val="nil"/>
              <w:bottom w:val="single" w:sz="4" w:space="0" w:color="auto"/>
              <w:right w:val="single" w:sz="4" w:space="0" w:color="auto"/>
            </w:tcBorders>
            <w:shd w:val="clear" w:color="auto" w:fill="auto"/>
            <w:noWrap/>
            <w:vAlign w:val="center"/>
            <w:hideMark/>
          </w:tcPr>
          <w:p w14:paraId="65A6CB7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336,297,799 </w:t>
            </w:r>
          </w:p>
        </w:tc>
        <w:tc>
          <w:tcPr>
            <w:tcW w:w="2386" w:type="dxa"/>
            <w:tcBorders>
              <w:top w:val="nil"/>
              <w:left w:val="nil"/>
              <w:bottom w:val="single" w:sz="4" w:space="0" w:color="auto"/>
              <w:right w:val="single" w:sz="4" w:space="0" w:color="auto"/>
            </w:tcBorders>
            <w:shd w:val="clear" w:color="auto" w:fill="auto"/>
            <w:noWrap/>
            <w:vAlign w:val="center"/>
            <w:hideMark/>
          </w:tcPr>
          <w:p w14:paraId="4AD8999A"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89,913,206 </w:t>
            </w:r>
          </w:p>
        </w:tc>
        <w:tc>
          <w:tcPr>
            <w:tcW w:w="2678" w:type="dxa"/>
            <w:tcBorders>
              <w:top w:val="nil"/>
              <w:left w:val="nil"/>
              <w:bottom w:val="single" w:sz="4" w:space="0" w:color="auto"/>
              <w:right w:val="single" w:sz="4" w:space="0" w:color="auto"/>
            </w:tcBorders>
            <w:shd w:val="clear" w:color="auto" w:fill="auto"/>
            <w:noWrap/>
            <w:vAlign w:val="center"/>
            <w:hideMark/>
          </w:tcPr>
          <w:p w14:paraId="72898F12"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134,816,277 </w:t>
            </w:r>
          </w:p>
        </w:tc>
        <w:tc>
          <w:tcPr>
            <w:tcW w:w="2320" w:type="dxa"/>
            <w:tcBorders>
              <w:top w:val="nil"/>
              <w:left w:val="nil"/>
              <w:bottom w:val="single" w:sz="4" w:space="0" w:color="auto"/>
              <w:right w:val="single" w:sz="4" w:space="0" w:color="auto"/>
            </w:tcBorders>
            <w:shd w:val="clear" w:color="auto" w:fill="auto"/>
            <w:noWrap/>
            <w:vAlign w:val="center"/>
            <w:hideMark/>
          </w:tcPr>
          <w:p w14:paraId="2242957C"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155,176,275 </w:t>
            </w:r>
          </w:p>
        </w:tc>
        <w:tc>
          <w:tcPr>
            <w:tcW w:w="2835" w:type="dxa"/>
            <w:tcBorders>
              <w:top w:val="nil"/>
              <w:left w:val="nil"/>
              <w:bottom w:val="single" w:sz="4" w:space="0" w:color="auto"/>
              <w:right w:val="single" w:sz="4" w:space="0" w:color="auto"/>
            </w:tcBorders>
            <w:shd w:val="clear" w:color="auto" w:fill="auto"/>
            <w:noWrap/>
            <w:vAlign w:val="center"/>
            <w:hideMark/>
          </w:tcPr>
          <w:p w14:paraId="6F6D77E8"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7851EB0F"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76DC03E"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2039</w:t>
            </w:r>
          </w:p>
        </w:tc>
        <w:tc>
          <w:tcPr>
            <w:tcW w:w="2685" w:type="dxa"/>
            <w:tcBorders>
              <w:top w:val="nil"/>
              <w:left w:val="nil"/>
              <w:bottom w:val="single" w:sz="4" w:space="0" w:color="auto"/>
              <w:right w:val="single" w:sz="4" w:space="0" w:color="auto"/>
            </w:tcBorders>
            <w:shd w:val="clear" w:color="auto" w:fill="auto"/>
            <w:noWrap/>
            <w:vAlign w:val="center"/>
            <w:hideMark/>
          </w:tcPr>
          <w:p w14:paraId="3874E1E4"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355,561,005 </w:t>
            </w:r>
          </w:p>
        </w:tc>
        <w:tc>
          <w:tcPr>
            <w:tcW w:w="2386" w:type="dxa"/>
            <w:tcBorders>
              <w:top w:val="nil"/>
              <w:left w:val="nil"/>
              <w:bottom w:val="single" w:sz="4" w:space="0" w:color="auto"/>
              <w:right w:val="single" w:sz="4" w:space="0" w:color="auto"/>
            </w:tcBorders>
            <w:shd w:val="clear" w:color="auto" w:fill="auto"/>
            <w:noWrap/>
            <w:vAlign w:val="center"/>
            <w:hideMark/>
          </w:tcPr>
          <w:p w14:paraId="770AB9B9"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104,367,162 </w:t>
            </w:r>
          </w:p>
        </w:tc>
        <w:tc>
          <w:tcPr>
            <w:tcW w:w="2678" w:type="dxa"/>
            <w:tcBorders>
              <w:top w:val="nil"/>
              <w:left w:val="nil"/>
              <w:bottom w:val="single" w:sz="4" w:space="0" w:color="auto"/>
              <w:right w:val="single" w:sz="4" w:space="0" w:color="auto"/>
            </w:tcBorders>
            <w:shd w:val="clear" w:color="auto" w:fill="auto"/>
            <w:noWrap/>
            <w:vAlign w:val="center"/>
            <w:hideMark/>
          </w:tcPr>
          <w:p w14:paraId="7183DC80"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156,488,605 </w:t>
            </w:r>
          </w:p>
        </w:tc>
        <w:tc>
          <w:tcPr>
            <w:tcW w:w="2320" w:type="dxa"/>
            <w:tcBorders>
              <w:top w:val="nil"/>
              <w:left w:val="nil"/>
              <w:bottom w:val="single" w:sz="4" w:space="0" w:color="auto"/>
              <w:right w:val="single" w:sz="4" w:space="0" w:color="auto"/>
            </w:tcBorders>
            <w:shd w:val="clear" w:color="auto" w:fill="auto"/>
            <w:noWrap/>
            <w:vAlign w:val="center"/>
            <w:hideMark/>
          </w:tcPr>
          <w:p w14:paraId="6AAF02B9"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180,121,564 </w:t>
            </w:r>
          </w:p>
        </w:tc>
        <w:tc>
          <w:tcPr>
            <w:tcW w:w="2835" w:type="dxa"/>
            <w:tcBorders>
              <w:top w:val="nil"/>
              <w:left w:val="nil"/>
              <w:bottom w:val="single" w:sz="4" w:space="0" w:color="auto"/>
              <w:right w:val="single" w:sz="4" w:space="0" w:color="auto"/>
            </w:tcBorders>
            <w:shd w:val="clear" w:color="auto" w:fill="auto"/>
            <w:noWrap/>
            <w:vAlign w:val="center"/>
            <w:hideMark/>
          </w:tcPr>
          <w:p w14:paraId="5708668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r w:rsidR="00BC4CD9" w:rsidRPr="00D93F7E" w14:paraId="1625F6B7" w14:textId="77777777" w:rsidTr="00DB70CE">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9B38A1E" w14:textId="77777777" w:rsidR="00BC4CD9" w:rsidRPr="00D93F7E" w:rsidRDefault="00BC4CD9" w:rsidP="00021B87">
            <w:pPr>
              <w:spacing w:after="0" w:line="240" w:lineRule="auto"/>
              <w:jc w:val="center"/>
              <w:rPr>
                <w:rFonts w:ascii="Arial" w:eastAsia="Times New Roman" w:hAnsi="Arial" w:cs="Arial"/>
                <w:sz w:val="20"/>
                <w:szCs w:val="20"/>
              </w:rPr>
            </w:pPr>
            <w:r w:rsidRPr="00D93F7E">
              <w:rPr>
                <w:rFonts w:ascii="Arial" w:eastAsia="Times New Roman" w:hAnsi="Arial" w:cs="Arial"/>
                <w:sz w:val="20"/>
                <w:szCs w:val="20"/>
              </w:rPr>
              <w:t>2040</w:t>
            </w:r>
          </w:p>
        </w:tc>
        <w:tc>
          <w:tcPr>
            <w:tcW w:w="2685" w:type="dxa"/>
            <w:tcBorders>
              <w:top w:val="nil"/>
              <w:left w:val="nil"/>
              <w:bottom w:val="single" w:sz="4" w:space="0" w:color="auto"/>
              <w:right w:val="single" w:sz="4" w:space="0" w:color="auto"/>
            </w:tcBorders>
            <w:shd w:val="clear" w:color="auto" w:fill="auto"/>
            <w:noWrap/>
            <w:vAlign w:val="center"/>
            <w:hideMark/>
          </w:tcPr>
          <w:p w14:paraId="77C6A1D9"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c>
          <w:tcPr>
            <w:tcW w:w="2386" w:type="dxa"/>
            <w:tcBorders>
              <w:top w:val="nil"/>
              <w:left w:val="nil"/>
              <w:bottom w:val="single" w:sz="4" w:space="0" w:color="auto"/>
              <w:right w:val="single" w:sz="4" w:space="0" w:color="auto"/>
            </w:tcBorders>
            <w:shd w:val="clear" w:color="auto" w:fill="auto"/>
            <w:noWrap/>
            <w:vAlign w:val="center"/>
            <w:hideMark/>
          </w:tcPr>
          <w:p w14:paraId="1A3BF2E7"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89,679,334 </w:t>
            </w:r>
          </w:p>
        </w:tc>
        <w:tc>
          <w:tcPr>
            <w:tcW w:w="2678" w:type="dxa"/>
            <w:tcBorders>
              <w:top w:val="nil"/>
              <w:left w:val="nil"/>
              <w:bottom w:val="single" w:sz="4" w:space="0" w:color="auto"/>
              <w:right w:val="single" w:sz="4" w:space="0" w:color="auto"/>
            </w:tcBorders>
            <w:shd w:val="clear" w:color="auto" w:fill="auto"/>
            <w:noWrap/>
            <w:vAlign w:val="center"/>
            <w:hideMark/>
          </w:tcPr>
          <w:p w14:paraId="08E23F2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135,276,779 </w:t>
            </w:r>
          </w:p>
        </w:tc>
        <w:tc>
          <w:tcPr>
            <w:tcW w:w="2320" w:type="dxa"/>
            <w:tcBorders>
              <w:top w:val="nil"/>
              <w:left w:val="nil"/>
              <w:bottom w:val="single" w:sz="4" w:space="0" w:color="auto"/>
              <w:right w:val="single" w:sz="4" w:space="0" w:color="auto"/>
            </w:tcBorders>
            <w:shd w:val="clear" w:color="auto" w:fill="auto"/>
            <w:noWrap/>
            <w:vAlign w:val="center"/>
            <w:hideMark/>
          </w:tcPr>
          <w:p w14:paraId="6A9D1CE5"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154,772,647 </w:t>
            </w:r>
          </w:p>
        </w:tc>
        <w:tc>
          <w:tcPr>
            <w:tcW w:w="2835" w:type="dxa"/>
            <w:tcBorders>
              <w:top w:val="nil"/>
              <w:left w:val="nil"/>
              <w:bottom w:val="single" w:sz="4" w:space="0" w:color="auto"/>
              <w:right w:val="single" w:sz="4" w:space="0" w:color="auto"/>
            </w:tcBorders>
            <w:shd w:val="clear" w:color="auto" w:fill="auto"/>
            <w:noWrap/>
            <w:vAlign w:val="center"/>
            <w:hideMark/>
          </w:tcPr>
          <w:p w14:paraId="286A6EB6" w14:textId="77777777" w:rsidR="00BC4CD9" w:rsidRPr="00D93F7E" w:rsidRDefault="00BC4CD9" w:rsidP="00021B87">
            <w:pPr>
              <w:spacing w:after="0" w:line="240" w:lineRule="auto"/>
              <w:jc w:val="right"/>
              <w:rPr>
                <w:rFonts w:ascii="Arial" w:eastAsia="Times New Roman" w:hAnsi="Arial" w:cs="Arial"/>
                <w:sz w:val="20"/>
                <w:szCs w:val="20"/>
              </w:rPr>
            </w:pPr>
            <w:r w:rsidRPr="00D93F7E">
              <w:rPr>
                <w:rFonts w:ascii="Arial" w:eastAsia="Times New Roman" w:hAnsi="Arial" w:cs="Arial"/>
                <w:sz w:val="20"/>
                <w:szCs w:val="20"/>
              </w:rPr>
              <w:t xml:space="preserve">                                               - </w:t>
            </w:r>
          </w:p>
        </w:tc>
      </w:tr>
    </w:tbl>
    <w:p w14:paraId="7957FEBD" w14:textId="77777777" w:rsidR="00DB70CE" w:rsidRDefault="00DB70CE" w:rsidP="001D0599">
      <w:pPr>
        <w:spacing w:after="0" w:line="240" w:lineRule="auto"/>
        <w:rPr>
          <w:rFonts w:ascii="Arial" w:hAnsi="Arial" w:cs="Arial"/>
          <w:sz w:val="20"/>
        </w:rPr>
      </w:pPr>
    </w:p>
    <w:p w14:paraId="7D1E538D" w14:textId="39F7741A" w:rsidR="00310F06" w:rsidRPr="001D0599" w:rsidRDefault="00DB70CE" w:rsidP="001D0599">
      <w:pPr>
        <w:spacing w:after="0" w:line="240" w:lineRule="auto"/>
        <w:rPr>
          <w:rFonts w:ascii="Arial" w:hAnsi="Arial"/>
          <w:sz w:val="20"/>
        </w:rPr>
      </w:pPr>
      <w:r>
        <w:rPr>
          <w:rFonts w:ascii="Arial" w:hAnsi="Arial" w:cs="Arial"/>
          <w:sz w:val="20"/>
        </w:rPr>
        <w:t xml:space="preserve">  </w:t>
      </w:r>
      <w:r w:rsidR="00310F06" w:rsidRPr="00D93F7E">
        <w:rPr>
          <w:rFonts w:ascii="Arial" w:hAnsi="Arial" w:cs="Arial"/>
          <w:sz w:val="20"/>
        </w:rPr>
        <w:t>Esta hoja pertenece a</w:t>
      </w:r>
      <w:r w:rsidR="00B148EB">
        <w:rPr>
          <w:rFonts w:ascii="Arial" w:hAnsi="Arial" w:cs="Arial"/>
          <w:sz w:val="20"/>
        </w:rPr>
        <w:t xml:space="preserve"> la Iniciativa para expedir</w:t>
      </w:r>
      <w:r w:rsidR="00310F06" w:rsidRPr="00D93F7E">
        <w:rPr>
          <w:rFonts w:ascii="Arial" w:hAnsi="Arial" w:cs="Arial"/>
          <w:sz w:val="20"/>
        </w:rPr>
        <w:t xml:space="preserve"> la Ley de Ingresos Estado de Yucatán para el Ejercicio Fiscal 2022.</w:t>
      </w:r>
    </w:p>
    <w:sectPr w:rsidR="00310F06" w:rsidRPr="001D0599" w:rsidSect="001D0599">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479A" w14:textId="77777777" w:rsidR="00812394" w:rsidRDefault="00812394" w:rsidP="003D6FFD">
      <w:pPr>
        <w:spacing w:after="0" w:line="240" w:lineRule="auto"/>
      </w:pPr>
      <w:r>
        <w:separator/>
      </w:r>
    </w:p>
  </w:endnote>
  <w:endnote w:type="continuationSeparator" w:id="0">
    <w:p w14:paraId="1C7B8EB3" w14:textId="77777777" w:rsidR="00812394" w:rsidRDefault="00812394" w:rsidP="003D6FFD">
      <w:pPr>
        <w:spacing w:after="0" w:line="240" w:lineRule="auto"/>
      </w:pPr>
      <w:r>
        <w:continuationSeparator/>
      </w:r>
    </w:p>
  </w:endnote>
  <w:endnote w:type="continuationNotice" w:id="1">
    <w:p w14:paraId="5F7FD848" w14:textId="77777777" w:rsidR="00812394" w:rsidRDefault="00812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altName w:val="Cambria"/>
    <w:panose1 w:val="020B0604020202020204"/>
    <w:charset w:val="00"/>
    <w:family w:val="auto"/>
    <w:pitch w:val="variable"/>
    <w:sig w:usb0="20000007" w:usb1="00000000" w:usb2="00000000" w:usb3="00000000" w:csb0="000001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7839"/>
      <w:docPartObj>
        <w:docPartGallery w:val="Page Numbers (Bottom of Page)"/>
        <w:docPartUnique/>
      </w:docPartObj>
    </w:sdtPr>
    <w:sdtEndPr>
      <w:rPr>
        <w:rFonts w:ascii="Arial" w:hAnsi="Arial" w:cs="Arial"/>
        <w:sz w:val="20"/>
      </w:rPr>
    </w:sdtEndPr>
    <w:sdtContent>
      <w:p w14:paraId="1F27BCEC" w14:textId="6A15F573" w:rsidR="00D93F7E" w:rsidRPr="003D6FFD" w:rsidRDefault="00D93F7E">
        <w:pPr>
          <w:pStyle w:val="Piedepgina"/>
          <w:jc w:val="right"/>
          <w:rPr>
            <w:rFonts w:ascii="Arial" w:hAnsi="Arial" w:cs="Arial"/>
            <w:sz w:val="20"/>
          </w:rPr>
        </w:pPr>
        <w:r w:rsidRPr="003D6FFD">
          <w:rPr>
            <w:rFonts w:ascii="Arial" w:hAnsi="Arial" w:cs="Arial"/>
            <w:sz w:val="20"/>
          </w:rPr>
          <w:fldChar w:fldCharType="begin"/>
        </w:r>
        <w:r w:rsidRPr="003D6FFD">
          <w:rPr>
            <w:rFonts w:ascii="Arial" w:hAnsi="Arial" w:cs="Arial"/>
            <w:sz w:val="20"/>
          </w:rPr>
          <w:instrText xml:space="preserve"> PAGE   \* MERGEFORMAT </w:instrText>
        </w:r>
        <w:r w:rsidRPr="003D6FFD">
          <w:rPr>
            <w:rFonts w:ascii="Arial" w:hAnsi="Arial" w:cs="Arial"/>
            <w:sz w:val="20"/>
          </w:rPr>
          <w:fldChar w:fldCharType="separate"/>
        </w:r>
        <w:r w:rsidR="00697782">
          <w:rPr>
            <w:rFonts w:ascii="Arial" w:hAnsi="Arial" w:cs="Arial"/>
            <w:noProof/>
            <w:sz w:val="20"/>
          </w:rPr>
          <w:t>1</w:t>
        </w:r>
        <w:r w:rsidRPr="003D6FFD">
          <w:rPr>
            <w:rFonts w:ascii="Arial" w:hAnsi="Arial" w:cs="Arial"/>
            <w:sz w:val="20"/>
          </w:rPr>
          <w:fldChar w:fldCharType="end"/>
        </w:r>
      </w:p>
    </w:sdtContent>
  </w:sdt>
  <w:p w14:paraId="52876D8B" w14:textId="77777777" w:rsidR="00D93F7E" w:rsidRPr="003D6FFD" w:rsidRDefault="00D93F7E">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5409" w14:textId="77777777" w:rsidR="00812394" w:rsidRDefault="00812394" w:rsidP="003D6FFD">
      <w:pPr>
        <w:spacing w:after="0" w:line="240" w:lineRule="auto"/>
      </w:pPr>
      <w:r>
        <w:separator/>
      </w:r>
    </w:p>
  </w:footnote>
  <w:footnote w:type="continuationSeparator" w:id="0">
    <w:p w14:paraId="18FD3B6D" w14:textId="77777777" w:rsidR="00812394" w:rsidRDefault="00812394" w:rsidP="003D6FFD">
      <w:pPr>
        <w:spacing w:after="0" w:line="240" w:lineRule="auto"/>
      </w:pPr>
      <w:r>
        <w:continuationSeparator/>
      </w:r>
    </w:p>
  </w:footnote>
  <w:footnote w:type="continuationNotice" w:id="1">
    <w:p w14:paraId="60847255" w14:textId="77777777" w:rsidR="00812394" w:rsidRDefault="00812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3" w15:restartNumberingAfterBreak="0">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4" w15:restartNumberingAfterBreak="0">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9" w15:restartNumberingAfterBreak="0">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1" w15:restartNumberingAfterBreak="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6"/>
  </w:num>
  <w:num w:numId="5">
    <w:abstractNumId w:val="13"/>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2"/>
  </w:num>
  <w:num w:numId="13">
    <w:abstractNumId w:val="5"/>
  </w:num>
  <w:num w:numId="14">
    <w:abstractNumId w:val="1"/>
  </w:num>
  <w:num w:numId="15">
    <w:abstractNumId w:val="16"/>
  </w:num>
  <w:num w:numId="16">
    <w:abstractNumId w:val="14"/>
  </w:num>
  <w:num w:numId="17">
    <w:abstractNumId w:val="9"/>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FD"/>
    <w:rsid w:val="00000103"/>
    <w:rsid w:val="000013C7"/>
    <w:rsid w:val="0000162A"/>
    <w:rsid w:val="00002F5B"/>
    <w:rsid w:val="000032EA"/>
    <w:rsid w:val="00004816"/>
    <w:rsid w:val="00004C6F"/>
    <w:rsid w:val="00004FBA"/>
    <w:rsid w:val="00005592"/>
    <w:rsid w:val="00005B2B"/>
    <w:rsid w:val="00007D0B"/>
    <w:rsid w:val="00010D9B"/>
    <w:rsid w:val="00010DEE"/>
    <w:rsid w:val="00010FDB"/>
    <w:rsid w:val="000119B0"/>
    <w:rsid w:val="00011FA3"/>
    <w:rsid w:val="0001391A"/>
    <w:rsid w:val="00014406"/>
    <w:rsid w:val="00014455"/>
    <w:rsid w:val="000160F3"/>
    <w:rsid w:val="00016313"/>
    <w:rsid w:val="000172F6"/>
    <w:rsid w:val="000173E9"/>
    <w:rsid w:val="00020CF3"/>
    <w:rsid w:val="00021CFF"/>
    <w:rsid w:val="00022107"/>
    <w:rsid w:val="00022B85"/>
    <w:rsid w:val="00023824"/>
    <w:rsid w:val="00025A28"/>
    <w:rsid w:val="000270EA"/>
    <w:rsid w:val="00027674"/>
    <w:rsid w:val="00027ED8"/>
    <w:rsid w:val="00031A4B"/>
    <w:rsid w:val="00031FEC"/>
    <w:rsid w:val="0003218D"/>
    <w:rsid w:val="00037A00"/>
    <w:rsid w:val="00037FBB"/>
    <w:rsid w:val="000403DD"/>
    <w:rsid w:val="000415A5"/>
    <w:rsid w:val="00041E3F"/>
    <w:rsid w:val="0004273C"/>
    <w:rsid w:val="0004339A"/>
    <w:rsid w:val="00044B01"/>
    <w:rsid w:val="00044C89"/>
    <w:rsid w:val="000450F5"/>
    <w:rsid w:val="00045764"/>
    <w:rsid w:val="00046B1D"/>
    <w:rsid w:val="000522E6"/>
    <w:rsid w:val="0005262F"/>
    <w:rsid w:val="00052B14"/>
    <w:rsid w:val="00052B1B"/>
    <w:rsid w:val="00052EAF"/>
    <w:rsid w:val="00053830"/>
    <w:rsid w:val="000542B3"/>
    <w:rsid w:val="00054F64"/>
    <w:rsid w:val="000551F1"/>
    <w:rsid w:val="000558E7"/>
    <w:rsid w:val="00055E00"/>
    <w:rsid w:val="000603E3"/>
    <w:rsid w:val="000607DF"/>
    <w:rsid w:val="00062534"/>
    <w:rsid w:val="00062F43"/>
    <w:rsid w:val="000632A5"/>
    <w:rsid w:val="0006386F"/>
    <w:rsid w:val="00063F34"/>
    <w:rsid w:val="00064A36"/>
    <w:rsid w:val="00066295"/>
    <w:rsid w:val="000676DF"/>
    <w:rsid w:val="00072C18"/>
    <w:rsid w:val="000767C4"/>
    <w:rsid w:val="00077764"/>
    <w:rsid w:val="000800E4"/>
    <w:rsid w:val="000814A0"/>
    <w:rsid w:val="0008208A"/>
    <w:rsid w:val="00082D00"/>
    <w:rsid w:val="00082DDF"/>
    <w:rsid w:val="000831B8"/>
    <w:rsid w:val="00083D2D"/>
    <w:rsid w:val="000846B3"/>
    <w:rsid w:val="00084C67"/>
    <w:rsid w:val="00085E3C"/>
    <w:rsid w:val="000862F1"/>
    <w:rsid w:val="00086843"/>
    <w:rsid w:val="000870C6"/>
    <w:rsid w:val="00087966"/>
    <w:rsid w:val="00087D67"/>
    <w:rsid w:val="000907E1"/>
    <w:rsid w:val="0009115C"/>
    <w:rsid w:val="00091B89"/>
    <w:rsid w:val="00092DC9"/>
    <w:rsid w:val="00093027"/>
    <w:rsid w:val="00093BD7"/>
    <w:rsid w:val="00093F6B"/>
    <w:rsid w:val="0009463D"/>
    <w:rsid w:val="00095C40"/>
    <w:rsid w:val="0009749A"/>
    <w:rsid w:val="000976DD"/>
    <w:rsid w:val="0009787B"/>
    <w:rsid w:val="000A1FEB"/>
    <w:rsid w:val="000A2927"/>
    <w:rsid w:val="000A2E8A"/>
    <w:rsid w:val="000A47A3"/>
    <w:rsid w:val="000A4D95"/>
    <w:rsid w:val="000A56AC"/>
    <w:rsid w:val="000A5A16"/>
    <w:rsid w:val="000B0D57"/>
    <w:rsid w:val="000B3205"/>
    <w:rsid w:val="000B3F93"/>
    <w:rsid w:val="000B5607"/>
    <w:rsid w:val="000B5CA0"/>
    <w:rsid w:val="000B60A6"/>
    <w:rsid w:val="000B656F"/>
    <w:rsid w:val="000B7A61"/>
    <w:rsid w:val="000C006C"/>
    <w:rsid w:val="000C09DC"/>
    <w:rsid w:val="000C1263"/>
    <w:rsid w:val="000C1BF0"/>
    <w:rsid w:val="000C257C"/>
    <w:rsid w:val="000C29EA"/>
    <w:rsid w:val="000C3601"/>
    <w:rsid w:val="000C3B90"/>
    <w:rsid w:val="000C42CD"/>
    <w:rsid w:val="000C4897"/>
    <w:rsid w:val="000C48AC"/>
    <w:rsid w:val="000C5BED"/>
    <w:rsid w:val="000C65B1"/>
    <w:rsid w:val="000C7ADF"/>
    <w:rsid w:val="000D2AAE"/>
    <w:rsid w:val="000D36E4"/>
    <w:rsid w:val="000D3A31"/>
    <w:rsid w:val="000D4933"/>
    <w:rsid w:val="000D4C1A"/>
    <w:rsid w:val="000D4E2C"/>
    <w:rsid w:val="000D5CA8"/>
    <w:rsid w:val="000D65DD"/>
    <w:rsid w:val="000D78A3"/>
    <w:rsid w:val="000E5417"/>
    <w:rsid w:val="000E5D5B"/>
    <w:rsid w:val="000E6BA7"/>
    <w:rsid w:val="000F0D65"/>
    <w:rsid w:val="000F2D60"/>
    <w:rsid w:val="000F452E"/>
    <w:rsid w:val="000F4645"/>
    <w:rsid w:val="000F4E43"/>
    <w:rsid w:val="000F5C01"/>
    <w:rsid w:val="000F6DC6"/>
    <w:rsid w:val="000F738A"/>
    <w:rsid w:val="00100AC0"/>
    <w:rsid w:val="0010140D"/>
    <w:rsid w:val="0010281D"/>
    <w:rsid w:val="001033BD"/>
    <w:rsid w:val="00103742"/>
    <w:rsid w:val="0010386F"/>
    <w:rsid w:val="00103A21"/>
    <w:rsid w:val="00103D11"/>
    <w:rsid w:val="00103D5F"/>
    <w:rsid w:val="00105224"/>
    <w:rsid w:val="00105DFD"/>
    <w:rsid w:val="0010613C"/>
    <w:rsid w:val="001062B3"/>
    <w:rsid w:val="001101C0"/>
    <w:rsid w:val="001107A2"/>
    <w:rsid w:val="0011093A"/>
    <w:rsid w:val="00110D22"/>
    <w:rsid w:val="0011114A"/>
    <w:rsid w:val="00111264"/>
    <w:rsid w:val="00111819"/>
    <w:rsid w:val="00111DF5"/>
    <w:rsid w:val="00111E0C"/>
    <w:rsid w:val="00112573"/>
    <w:rsid w:val="00112966"/>
    <w:rsid w:val="00113FA5"/>
    <w:rsid w:val="001156B5"/>
    <w:rsid w:val="00121F5B"/>
    <w:rsid w:val="0012225F"/>
    <w:rsid w:val="001228AD"/>
    <w:rsid w:val="00122C7A"/>
    <w:rsid w:val="00123A04"/>
    <w:rsid w:val="00124F4A"/>
    <w:rsid w:val="00125C11"/>
    <w:rsid w:val="001260AB"/>
    <w:rsid w:val="00126320"/>
    <w:rsid w:val="001274EC"/>
    <w:rsid w:val="00127C4D"/>
    <w:rsid w:val="001302F4"/>
    <w:rsid w:val="00131857"/>
    <w:rsid w:val="00132494"/>
    <w:rsid w:val="00135333"/>
    <w:rsid w:val="00135C83"/>
    <w:rsid w:val="00137424"/>
    <w:rsid w:val="00140248"/>
    <w:rsid w:val="0014224E"/>
    <w:rsid w:val="0014339B"/>
    <w:rsid w:val="0014354A"/>
    <w:rsid w:val="00144122"/>
    <w:rsid w:val="0014555F"/>
    <w:rsid w:val="00145FC8"/>
    <w:rsid w:val="001465BB"/>
    <w:rsid w:val="00150973"/>
    <w:rsid w:val="0015192C"/>
    <w:rsid w:val="00151F45"/>
    <w:rsid w:val="00152B6F"/>
    <w:rsid w:val="00152DB8"/>
    <w:rsid w:val="00152EC3"/>
    <w:rsid w:val="00152F23"/>
    <w:rsid w:val="0015350F"/>
    <w:rsid w:val="0015375B"/>
    <w:rsid w:val="00153F21"/>
    <w:rsid w:val="00155720"/>
    <w:rsid w:val="00155C94"/>
    <w:rsid w:val="00156ACC"/>
    <w:rsid w:val="00156AD8"/>
    <w:rsid w:val="00157826"/>
    <w:rsid w:val="00162F4B"/>
    <w:rsid w:val="00162FF1"/>
    <w:rsid w:val="0016312B"/>
    <w:rsid w:val="001638CB"/>
    <w:rsid w:val="001660AF"/>
    <w:rsid w:val="00166694"/>
    <w:rsid w:val="00166A9C"/>
    <w:rsid w:val="00166E84"/>
    <w:rsid w:val="00167953"/>
    <w:rsid w:val="00167DFD"/>
    <w:rsid w:val="001714B3"/>
    <w:rsid w:val="00172A10"/>
    <w:rsid w:val="00173C07"/>
    <w:rsid w:val="00174F70"/>
    <w:rsid w:val="00175036"/>
    <w:rsid w:val="0017556A"/>
    <w:rsid w:val="0018014C"/>
    <w:rsid w:val="001801E3"/>
    <w:rsid w:val="00181F15"/>
    <w:rsid w:val="001820B7"/>
    <w:rsid w:val="00182C8D"/>
    <w:rsid w:val="00182F48"/>
    <w:rsid w:val="001834D6"/>
    <w:rsid w:val="00184DA4"/>
    <w:rsid w:val="00184ED8"/>
    <w:rsid w:val="00185913"/>
    <w:rsid w:val="00185FF4"/>
    <w:rsid w:val="001875F6"/>
    <w:rsid w:val="00187F9C"/>
    <w:rsid w:val="00190C68"/>
    <w:rsid w:val="0019137D"/>
    <w:rsid w:val="00191E7A"/>
    <w:rsid w:val="00191FC5"/>
    <w:rsid w:val="0019468A"/>
    <w:rsid w:val="00195263"/>
    <w:rsid w:val="001965AA"/>
    <w:rsid w:val="00196AA8"/>
    <w:rsid w:val="00197A4E"/>
    <w:rsid w:val="001A134A"/>
    <w:rsid w:val="001A184B"/>
    <w:rsid w:val="001A1B7B"/>
    <w:rsid w:val="001A3ECF"/>
    <w:rsid w:val="001A4D51"/>
    <w:rsid w:val="001A50B4"/>
    <w:rsid w:val="001A5BF7"/>
    <w:rsid w:val="001A72EC"/>
    <w:rsid w:val="001A7913"/>
    <w:rsid w:val="001A7AF1"/>
    <w:rsid w:val="001B0154"/>
    <w:rsid w:val="001B066C"/>
    <w:rsid w:val="001B3174"/>
    <w:rsid w:val="001B3BCF"/>
    <w:rsid w:val="001B3CC0"/>
    <w:rsid w:val="001B4670"/>
    <w:rsid w:val="001B592E"/>
    <w:rsid w:val="001B6058"/>
    <w:rsid w:val="001B6BFA"/>
    <w:rsid w:val="001B76D2"/>
    <w:rsid w:val="001C058E"/>
    <w:rsid w:val="001C18CB"/>
    <w:rsid w:val="001C2078"/>
    <w:rsid w:val="001C3379"/>
    <w:rsid w:val="001C5552"/>
    <w:rsid w:val="001C5A99"/>
    <w:rsid w:val="001C5D31"/>
    <w:rsid w:val="001C61A8"/>
    <w:rsid w:val="001C78E5"/>
    <w:rsid w:val="001D0599"/>
    <w:rsid w:val="001D1F3D"/>
    <w:rsid w:val="001D24D8"/>
    <w:rsid w:val="001D2525"/>
    <w:rsid w:val="001D3411"/>
    <w:rsid w:val="001D374E"/>
    <w:rsid w:val="001D3802"/>
    <w:rsid w:val="001D4BA3"/>
    <w:rsid w:val="001D5C8C"/>
    <w:rsid w:val="001D6694"/>
    <w:rsid w:val="001E072F"/>
    <w:rsid w:val="001E106E"/>
    <w:rsid w:val="001E1334"/>
    <w:rsid w:val="001E1A36"/>
    <w:rsid w:val="001E1E39"/>
    <w:rsid w:val="001E2279"/>
    <w:rsid w:val="001E23F9"/>
    <w:rsid w:val="001E5045"/>
    <w:rsid w:val="001E5129"/>
    <w:rsid w:val="001E64C0"/>
    <w:rsid w:val="001E729E"/>
    <w:rsid w:val="001F16FA"/>
    <w:rsid w:val="001F21E7"/>
    <w:rsid w:val="001F22F5"/>
    <w:rsid w:val="001F35AA"/>
    <w:rsid w:val="001F46B1"/>
    <w:rsid w:val="001F4CC4"/>
    <w:rsid w:val="001F558B"/>
    <w:rsid w:val="001F5F60"/>
    <w:rsid w:val="001F6444"/>
    <w:rsid w:val="001F6874"/>
    <w:rsid w:val="001F6EBD"/>
    <w:rsid w:val="001F7E61"/>
    <w:rsid w:val="00200245"/>
    <w:rsid w:val="002018D2"/>
    <w:rsid w:val="00201C5F"/>
    <w:rsid w:val="002026F4"/>
    <w:rsid w:val="00202B99"/>
    <w:rsid w:val="00203215"/>
    <w:rsid w:val="00204979"/>
    <w:rsid w:val="00205000"/>
    <w:rsid w:val="0020570A"/>
    <w:rsid w:val="00206B97"/>
    <w:rsid w:val="00206C09"/>
    <w:rsid w:val="00207D26"/>
    <w:rsid w:val="00212D5D"/>
    <w:rsid w:val="00212E3F"/>
    <w:rsid w:val="00213291"/>
    <w:rsid w:val="002136DF"/>
    <w:rsid w:val="002138E1"/>
    <w:rsid w:val="00213ADB"/>
    <w:rsid w:val="00213DDF"/>
    <w:rsid w:val="00214916"/>
    <w:rsid w:val="00214EBC"/>
    <w:rsid w:val="002155AF"/>
    <w:rsid w:val="00216AE9"/>
    <w:rsid w:val="00217AED"/>
    <w:rsid w:val="002200AD"/>
    <w:rsid w:val="00220EC6"/>
    <w:rsid w:val="002216A4"/>
    <w:rsid w:val="002226DA"/>
    <w:rsid w:val="00222C17"/>
    <w:rsid w:val="00223B83"/>
    <w:rsid w:val="00224CA2"/>
    <w:rsid w:val="002251E4"/>
    <w:rsid w:val="002265D0"/>
    <w:rsid w:val="00226D2B"/>
    <w:rsid w:val="00227EDF"/>
    <w:rsid w:val="00230058"/>
    <w:rsid w:val="00230E6E"/>
    <w:rsid w:val="00231FD3"/>
    <w:rsid w:val="002320E4"/>
    <w:rsid w:val="002321B9"/>
    <w:rsid w:val="0023287D"/>
    <w:rsid w:val="00232945"/>
    <w:rsid w:val="00233B7D"/>
    <w:rsid w:val="002340EA"/>
    <w:rsid w:val="002345D5"/>
    <w:rsid w:val="00235BED"/>
    <w:rsid w:val="00236CD0"/>
    <w:rsid w:val="0024145D"/>
    <w:rsid w:val="00242113"/>
    <w:rsid w:val="00242244"/>
    <w:rsid w:val="00244229"/>
    <w:rsid w:val="002449A2"/>
    <w:rsid w:val="00245B21"/>
    <w:rsid w:val="00245FEA"/>
    <w:rsid w:val="0024604B"/>
    <w:rsid w:val="00250157"/>
    <w:rsid w:val="00250490"/>
    <w:rsid w:val="002504BC"/>
    <w:rsid w:val="002510F6"/>
    <w:rsid w:val="002517EB"/>
    <w:rsid w:val="00253233"/>
    <w:rsid w:val="00253664"/>
    <w:rsid w:val="00257A6D"/>
    <w:rsid w:val="00260430"/>
    <w:rsid w:val="0026058C"/>
    <w:rsid w:val="00262D2E"/>
    <w:rsid w:val="00263027"/>
    <w:rsid w:val="002633BF"/>
    <w:rsid w:val="00265502"/>
    <w:rsid w:val="00265982"/>
    <w:rsid w:val="002663DD"/>
    <w:rsid w:val="002668F2"/>
    <w:rsid w:val="00267640"/>
    <w:rsid w:val="002677CC"/>
    <w:rsid w:val="00267F35"/>
    <w:rsid w:val="00270896"/>
    <w:rsid w:val="002708E4"/>
    <w:rsid w:val="00271FA5"/>
    <w:rsid w:val="00272C58"/>
    <w:rsid w:val="00272D6B"/>
    <w:rsid w:val="002737FA"/>
    <w:rsid w:val="00274342"/>
    <w:rsid w:val="0027436F"/>
    <w:rsid w:val="002745A4"/>
    <w:rsid w:val="002745DC"/>
    <w:rsid w:val="00276446"/>
    <w:rsid w:val="002768EE"/>
    <w:rsid w:val="00276E22"/>
    <w:rsid w:val="0028004C"/>
    <w:rsid w:val="00280576"/>
    <w:rsid w:val="00280F5C"/>
    <w:rsid w:val="0028114F"/>
    <w:rsid w:val="00282271"/>
    <w:rsid w:val="002831B3"/>
    <w:rsid w:val="00283EA4"/>
    <w:rsid w:val="0028433C"/>
    <w:rsid w:val="0028460C"/>
    <w:rsid w:val="002847C4"/>
    <w:rsid w:val="00284C71"/>
    <w:rsid w:val="00285AA0"/>
    <w:rsid w:val="00286081"/>
    <w:rsid w:val="002863FD"/>
    <w:rsid w:val="002867E0"/>
    <w:rsid w:val="002869C5"/>
    <w:rsid w:val="00286AD2"/>
    <w:rsid w:val="002874B0"/>
    <w:rsid w:val="00290571"/>
    <w:rsid w:val="00290CD6"/>
    <w:rsid w:val="002935D3"/>
    <w:rsid w:val="002958B2"/>
    <w:rsid w:val="002959B5"/>
    <w:rsid w:val="00296321"/>
    <w:rsid w:val="00296ADD"/>
    <w:rsid w:val="00297042"/>
    <w:rsid w:val="002A042F"/>
    <w:rsid w:val="002A0831"/>
    <w:rsid w:val="002A143B"/>
    <w:rsid w:val="002A195F"/>
    <w:rsid w:val="002A2043"/>
    <w:rsid w:val="002A29D1"/>
    <w:rsid w:val="002A38F8"/>
    <w:rsid w:val="002A41BD"/>
    <w:rsid w:val="002A5A85"/>
    <w:rsid w:val="002A66CD"/>
    <w:rsid w:val="002A7A48"/>
    <w:rsid w:val="002B08E3"/>
    <w:rsid w:val="002B093A"/>
    <w:rsid w:val="002B0DC9"/>
    <w:rsid w:val="002B107E"/>
    <w:rsid w:val="002B1497"/>
    <w:rsid w:val="002B1EA4"/>
    <w:rsid w:val="002B2469"/>
    <w:rsid w:val="002B299F"/>
    <w:rsid w:val="002B30A9"/>
    <w:rsid w:val="002B3A97"/>
    <w:rsid w:val="002B46CA"/>
    <w:rsid w:val="002B4971"/>
    <w:rsid w:val="002B5279"/>
    <w:rsid w:val="002B59D0"/>
    <w:rsid w:val="002B60CC"/>
    <w:rsid w:val="002B7809"/>
    <w:rsid w:val="002C004B"/>
    <w:rsid w:val="002C25C9"/>
    <w:rsid w:val="002C31F2"/>
    <w:rsid w:val="002C4AE1"/>
    <w:rsid w:val="002C54B0"/>
    <w:rsid w:val="002C6FF3"/>
    <w:rsid w:val="002D0D16"/>
    <w:rsid w:val="002D1C5D"/>
    <w:rsid w:val="002D2B30"/>
    <w:rsid w:val="002D2B9D"/>
    <w:rsid w:val="002D2D4A"/>
    <w:rsid w:val="002D3196"/>
    <w:rsid w:val="002D416C"/>
    <w:rsid w:val="002D4783"/>
    <w:rsid w:val="002D5018"/>
    <w:rsid w:val="002D5F64"/>
    <w:rsid w:val="002D794E"/>
    <w:rsid w:val="002E1183"/>
    <w:rsid w:val="002E1B81"/>
    <w:rsid w:val="002E1CED"/>
    <w:rsid w:val="002E223E"/>
    <w:rsid w:val="002E2C33"/>
    <w:rsid w:val="002E406C"/>
    <w:rsid w:val="002E4B4E"/>
    <w:rsid w:val="002E4E35"/>
    <w:rsid w:val="002E5573"/>
    <w:rsid w:val="002E58E4"/>
    <w:rsid w:val="002E6852"/>
    <w:rsid w:val="002E6BF7"/>
    <w:rsid w:val="002E6E49"/>
    <w:rsid w:val="002E7A3A"/>
    <w:rsid w:val="002F0328"/>
    <w:rsid w:val="002F0486"/>
    <w:rsid w:val="002F1693"/>
    <w:rsid w:val="002F1FC4"/>
    <w:rsid w:val="002F2034"/>
    <w:rsid w:val="002F24EE"/>
    <w:rsid w:val="002F2D8B"/>
    <w:rsid w:val="002F3916"/>
    <w:rsid w:val="002F46FA"/>
    <w:rsid w:val="002F5A45"/>
    <w:rsid w:val="002F74E7"/>
    <w:rsid w:val="002F7783"/>
    <w:rsid w:val="002F79A9"/>
    <w:rsid w:val="002F79BB"/>
    <w:rsid w:val="00300086"/>
    <w:rsid w:val="0030082C"/>
    <w:rsid w:val="003029B7"/>
    <w:rsid w:val="00302AF2"/>
    <w:rsid w:val="00303C7F"/>
    <w:rsid w:val="00304086"/>
    <w:rsid w:val="00305EBD"/>
    <w:rsid w:val="003076DE"/>
    <w:rsid w:val="00307936"/>
    <w:rsid w:val="003109E6"/>
    <w:rsid w:val="00310F06"/>
    <w:rsid w:val="003112F8"/>
    <w:rsid w:val="00311A77"/>
    <w:rsid w:val="00311D55"/>
    <w:rsid w:val="00311DB7"/>
    <w:rsid w:val="00311E72"/>
    <w:rsid w:val="0031297B"/>
    <w:rsid w:val="00312B19"/>
    <w:rsid w:val="00313FE8"/>
    <w:rsid w:val="0031443F"/>
    <w:rsid w:val="003158AF"/>
    <w:rsid w:val="00315F76"/>
    <w:rsid w:val="003164FB"/>
    <w:rsid w:val="00316C3B"/>
    <w:rsid w:val="0032090C"/>
    <w:rsid w:val="0032090F"/>
    <w:rsid w:val="00321546"/>
    <w:rsid w:val="00321747"/>
    <w:rsid w:val="0032193B"/>
    <w:rsid w:val="003236A0"/>
    <w:rsid w:val="003243F0"/>
    <w:rsid w:val="00324C3B"/>
    <w:rsid w:val="00324D66"/>
    <w:rsid w:val="00324F24"/>
    <w:rsid w:val="0032511A"/>
    <w:rsid w:val="00326A95"/>
    <w:rsid w:val="00326DF1"/>
    <w:rsid w:val="003271D9"/>
    <w:rsid w:val="00330776"/>
    <w:rsid w:val="00331159"/>
    <w:rsid w:val="0033211E"/>
    <w:rsid w:val="00332D13"/>
    <w:rsid w:val="00332FFA"/>
    <w:rsid w:val="00333184"/>
    <w:rsid w:val="00333363"/>
    <w:rsid w:val="003351F5"/>
    <w:rsid w:val="00335ECE"/>
    <w:rsid w:val="00336299"/>
    <w:rsid w:val="003379AD"/>
    <w:rsid w:val="0034026B"/>
    <w:rsid w:val="00340650"/>
    <w:rsid w:val="00340A5F"/>
    <w:rsid w:val="00341393"/>
    <w:rsid w:val="00342C1E"/>
    <w:rsid w:val="00342F0D"/>
    <w:rsid w:val="00343EA1"/>
    <w:rsid w:val="00343FAE"/>
    <w:rsid w:val="00344088"/>
    <w:rsid w:val="003442DE"/>
    <w:rsid w:val="00345BE2"/>
    <w:rsid w:val="00345D2E"/>
    <w:rsid w:val="00346038"/>
    <w:rsid w:val="00346226"/>
    <w:rsid w:val="00347B68"/>
    <w:rsid w:val="00347D89"/>
    <w:rsid w:val="00350400"/>
    <w:rsid w:val="00351151"/>
    <w:rsid w:val="003529AF"/>
    <w:rsid w:val="0035397B"/>
    <w:rsid w:val="003544A2"/>
    <w:rsid w:val="0035457F"/>
    <w:rsid w:val="00354FEA"/>
    <w:rsid w:val="003550ED"/>
    <w:rsid w:val="0035546E"/>
    <w:rsid w:val="00356498"/>
    <w:rsid w:val="00357015"/>
    <w:rsid w:val="003603D2"/>
    <w:rsid w:val="00361EC5"/>
    <w:rsid w:val="00361F70"/>
    <w:rsid w:val="003627F3"/>
    <w:rsid w:val="00362F02"/>
    <w:rsid w:val="003645A3"/>
    <w:rsid w:val="00364820"/>
    <w:rsid w:val="003649CD"/>
    <w:rsid w:val="003662FF"/>
    <w:rsid w:val="0036746A"/>
    <w:rsid w:val="00367C32"/>
    <w:rsid w:val="00367C7F"/>
    <w:rsid w:val="003711E2"/>
    <w:rsid w:val="003729CE"/>
    <w:rsid w:val="00372DBD"/>
    <w:rsid w:val="00372E23"/>
    <w:rsid w:val="00373C0F"/>
    <w:rsid w:val="00374D04"/>
    <w:rsid w:val="00375912"/>
    <w:rsid w:val="00380000"/>
    <w:rsid w:val="003812A5"/>
    <w:rsid w:val="0038161D"/>
    <w:rsid w:val="00381F5E"/>
    <w:rsid w:val="00381FF9"/>
    <w:rsid w:val="0038374C"/>
    <w:rsid w:val="00383754"/>
    <w:rsid w:val="00383A01"/>
    <w:rsid w:val="003849F5"/>
    <w:rsid w:val="00384D81"/>
    <w:rsid w:val="003867FB"/>
    <w:rsid w:val="003869ED"/>
    <w:rsid w:val="003903DC"/>
    <w:rsid w:val="003904B7"/>
    <w:rsid w:val="00390EAE"/>
    <w:rsid w:val="00393E9E"/>
    <w:rsid w:val="003958A7"/>
    <w:rsid w:val="00396186"/>
    <w:rsid w:val="003965A0"/>
    <w:rsid w:val="003979B1"/>
    <w:rsid w:val="003A0A91"/>
    <w:rsid w:val="003A18DD"/>
    <w:rsid w:val="003A191D"/>
    <w:rsid w:val="003A19D4"/>
    <w:rsid w:val="003A1C88"/>
    <w:rsid w:val="003A2D86"/>
    <w:rsid w:val="003A3EA7"/>
    <w:rsid w:val="003A40E5"/>
    <w:rsid w:val="003A47A4"/>
    <w:rsid w:val="003A4A3E"/>
    <w:rsid w:val="003A6136"/>
    <w:rsid w:val="003A6F94"/>
    <w:rsid w:val="003A7295"/>
    <w:rsid w:val="003B1203"/>
    <w:rsid w:val="003B276E"/>
    <w:rsid w:val="003B371B"/>
    <w:rsid w:val="003B3B8D"/>
    <w:rsid w:val="003B4A6F"/>
    <w:rsid w:val="003B4AA0"/>
    <w:rsid w:val="003B5478"/>
    <w:rsid w:val="003B63FF"/>
    <w:rsid w:val="003B6468"/>
    <w:rsid w:val="003B7FF0"/>
    <w:rsid w:val="003C3808"/>
    <w:rsid w:val="003C3CDA"/>
    <w:rsid w:val="003C3D20"/>
    <w:rsid w:val="003C4D1A"/>
    <w:rsid w:val="003C51BE"/>
    <w:rsid w:val="003C6003"/>
    <w:rsid w:val="003C6008"/>
    <w:rsid w:val="003C6EBF"/>
    <w:rsid w:val="003C70FD"/>
    <w:rsid w:val="003C71E0"/>
    <w:rsid w:val="003C7C03"/>
    <w:rsid w:val="003C7E8F"/>
    <w:rsid w:val="003D0C8E"/>
    <w:rsid w:val="003D1EF3"/>
    <w:rsid w:val="003D3A40"/>
    <w:rsid w:val="003D3CD1"/>
    <w:rsid w:val="003D4585"/>
    <w:rsid w:val="003D45E1"/>
    <w:rsid w:val="003D477F"/>
    <w:rsid w:val="003D47F9"/>
    <w:rsid w:val="003D6E57"/>
    <w:rsid w:val="003D6FFD"/>
    <w:rsid w:val="003D76D5"/>
    <w:rsid w:val="003E13C9"/>
    <w:rsid w:val="003E149F"/>
    <w:rsid w:val="003E1729"/>
    <w:rsid w:val="003E2FC2"/>
    <w:rsid w:val="003E362B"/>
    <w:rsid w:val="003E4D17"/>
    <w:rsid w:val="003E525A"/>
    <w:rsid w:val="003E5A56"/>
    <w:rsid w:val="003F0084"/>
    <w:rsid w:val="003F01F9"/>
    <w:rsid w:val="003F0959"/>
    <w:rsid w:val="003F0A93"/>
    <w:rsid w:val="003F2BC3"/>
    <w:rsid w:val="003F2F7A"/>
    <w:rsid w:val="003F33EF"/>
    <w:rsid w:val="003F358E"/>
    <w:rsid w:val="003F3A0A"/>
    <w:rsid w:val="003F6B4B"/>
    <w:rsid w:val="003F6E70"/>
    <w:rsid w:val="003F6F64"/>
    <w:rsid w:val="003F7133"/>
    <w:rsid w:val="00401184"/>
    <w:rsid w:val="00401452"/>
    <w:rsid w:val="004016DA"/>
    <w:rsid w:val="00401C2C"/>
    <w:rsid w:val="00402E73"/>
    <w:rsid w:val="00403290"/>
    <w:rsid w:val="00403648"/>
    <w:rsid w:val="00403C4A"/>
    <w:rsid w:val="004052AA"/>
    <w:rsid w:val="00405AA4"/>
    <w:rsid w:val="00406541"/>
    <w:rsid w:val="00406DC2"/>
    <w:rsid w:val="00407164"/>
    <w:rsid w:val="00410594"/>
    <w:rsid w:val="0041067E"/>
    <w:rsid w:val="00411206"/>
    <w:rsid w:val="00412099"/>
    <w:rsid w:val="004120B0"/>
    <w:rsid w:val="00412DA5"/>
    <w:rsid w:val="004133E0"/>
    <w:rsid w:val="00413549"/>
    <w:rsid w:val="0041355A"/>
    <w:rsid w:val="00414602"/>
    <w:rsid w:val="0041473A"/>
    <w:rsid w:val="004152D2"/>
    <w:rsid w:val="00415506"/>
    <w:rsid w:val="0041742B"/>
    <w:rsid w:val="004207BF"/>
    <w:rsid w:val="00421EC0"/>
    <w:rsid w:val="004226BA"/>
    <w:rsid w:val="00422A32"/>
    <w:rsid w:val="00422A34"/>
    <w:rsid w:val="00424680"/>
    <w:rsid w:val="00424F95"/>
    <w:rsid w:val="00425182"/>
    <w:rsid w:val="00425186"/>
    <w:rsid w:val="00425ED9"/>
    <w:rsid w:val="00426044"/>
    <w:rsid w:val="00426B8F"/>
    <w:rsid w:val="00427203"/>
    <w:rsid w:val="00430F5E"/>
    <w:rsid w:val="004324FC"/>
    <w:rsid w:val="004329D5"/>
    <w:rsid w:val="004336A7"/>
    <w:rsid w:val="00437039"/>
    <w:rsid w:val="00437306"/>
    <w:rsid w:val="0043754E"/>
    <w:rsid w:val="00440212"/>
    <w:rsid w:val="004415F8"/>
    <w:rsid w:val="00441AA3"/>
    <w:rsid w:val="00441D1B"/>
    <w:rsid w:val="004429EF"/>
    <w:rsid w:val="00443DF0"/>
    <w:rsid w:val="004463B9"/>
    <w:rsid w:val="00446CE6"/>
    <w:rsid w:val="0044713F"/>
    <w:rsid w:val="00447E98"/>
    <w:rsid w:val="0045342D"/>
    <w:rsid w:val="0045352D"/>
    <w:rsid w:val="00453C66"/>
    <w:rsid w:val="00454E4E"/>
    <w:rsid w:val="004552A5"/>
    <w:rsid w:val="00455A56"/>
    <w:rsid w:val="00455E49"/>
    <w:rsid w:val="004566AB"/>
    <w:rsid w:val="00456FB3"/>
    <w:rsid w:val="00457578"/>
    <w:rsid w:val="00461641"/>
    <w:rsid w:val="0046178A"/>
    <w:rsid w:val="004618BE"/>
    <w:rsid w:val="00462033"/>
    <w:rsid w:val="00462271"/>
    <w:rsid w:val="00462CF4"/>
    <w:rsid w:val="00463C2B"/>
    <w:rsid w:val="00466982"/>
    <w:rsid w:val="00467D07"/>
    <w:rsid w:val="00467D40"/>
    <w:rsid w:val="00467E88"/>
    <w:rsid w:val="00472DA0"/>
    <w:rsid w:val="00473533"/>
    <w:rsid w:val="004736DB"/>
    <w:rsid w:val="00473AC2"/>
    <w:rsid w:val="00473E12"/>
    <w:rsid w:val="004754F3"/>
    <w:rsid w:val="00475816"/>
    <w:rsid w:val="004758B3"/>
    <w:rsid w:val="00475CF9"/>
    <w:rsid w:val="00476A77"/>
    <w:rsid w:val="004809C1"/>
    <w:rsid w:val="004826CA"/>
    <w:rsid w:val="00482821"/>
    <w:rsid w:val="00482DDE"/>
    <w:rsid w:val="004850F6"/>
    <w:rsid w:val="00486248"/>
    <w:rsid w:val="00486C24"/>
    <w:rsid w:val="00487785"/>
    <w:rsid w:val="004911FC"/>
    <w:rsid w:val="0049177E"/>
    <w:rsid w:val="00491D27"/>
    <w:rsid w:val="0049323F"/>
    <w:rsid w:val="004933EC"/>
    <w:rsid w:val="00493F87"/>
    <w:rsid w:val="00494C99"/>
    <w:rsid w:val="004951BD"/>
    <w:rsid w:val="0049719D"/>
    <w:rsid w:val="004973A7"/>
    <w:rsid w:val="004974BE"/>
    <w:rsid w:val="00497DB2"/>
    <w:rsid w:val="004A0745"/>
    <w:rsid w:val="004A22B1"/>
    <w:rsid w:val="004A3A0F"/>
    <w:rsid w:val="004A4429"/>
    <w:rsid w:val="004A4B0A"/>
    <w:rsid w:val="004A5362"/>
    <w:rsid w:val="004A5697"/>
    <w:rsid w:val="004A6701"/>
    <w:rsid w:val="004B0982"/>
    <w:rsid w:val="004B1B7E"/>
    <w:rsid w:val="004B3B8F"/>
    <w:rsid w:val="004B43E9"/>
    <w:rsid w:val="004B5E38"/>
    <w:rsid w:val="004B5FA9"/>
    <w:rsid w:val="004B6267"/>
    <w:rsid w:val="004C0E6B"/>
    <w:rsid w:val="004C179B"/>
    <w:rsid w:val="004C1D06"/>
    <w:rsid w:val="004C37CD"/>
    <w:rsid w:val="004C3C75"/>
    <w:rsid w:val="004C578A"/>
    <w:rsid w:val="004C5FD9"/>
    <w:rsid w:val="004C66F5"/>
    <w:rsid w:val="004C6BFE"/>
    <w:rsid w:val="004C7A74"/>
    <w:rsid w:val="004D076B"/>
    <w:rsid w:val="004D40B5"/>
    <w:rsid w:val="004D4187"/>
    <w:rsid w:val="004D5706"/>
    <w:rsid w:val="004D60DB"/>
    <w:rsid w:val="004E087C"/>
    <w:rsid w:val="004E2247"/>
    <w:rsid w:val="004E2CFC"/>
    <w:rsid w:val="004E2E5B"/>
    <w:rsid w:val="004E565D"/>
    <w:rsid w:val="004E56BA"/>
    <w:rsid w:val="004E6D05"/>
    <w:rsid w:val="004E6D97"/>
    <w:rsid w:val="004E7303"/>
    <w:rsid w:val="004E7B5F"/>
    <w:rsid w:val="004F0641"/>
    <w:rsid w:val="004F06CF"/>
    <w:rsid w:val="004F10A1"/>
    <w:rsid w:val="004F1449"/>
    <w:rsid w:val="004F1E90"/>
    <w:rsid w:val="004F4070"/>
    <w:rsid w:val="004F5DE5"/>
    <w:rsid w:val="004F66DB"/>
    <w:rsid w:val="004F7B82"/>
    <w:rsid w:val="005000E9"/>
    <w:rsid w:val="00502A67"/>
    <w:rsid w:val="00502DC5"/>
    <w:rsid w:val="00502F38"/>
    <w:rsid w:val="00503734"/>
    <w:rsid w:val="005040E7"/>
    <w:rsid w:val="005049D6"/>
    <w:rsid w:val="00504C4D"/>
    <w:rsid w:val="00505D18"/>
    <w:rsid w:val="00505F1E"/>
    <w:rsid w:val="00507162"/>
    <w:rsid w:val="00510195"/>
    <w:rsid w:val="00512161"/>
    <w:rsid w:val="00512AE1"/>
    <w:rsid w:val="005139AA"/>
    <w:rsid w:val="00513E72"/>
    <w:rsid w:val="005149A3"/>
    <w:rsid w:val="00514CC2"/>
    <w:rsid w:val="005159CD"/>
    <w:rsid w:val="00515BF5"/>
    <w:rsid w:val="0051607C"/>
    <w:rsid w:val="00516814"/>
    <w:rsid w:val="00517261"/>
    <w:rsid w:val="00517408"/>
    <w:rsid w:val="00517EC8"/>
    <w:rsid w:val="00521003"/>
    <w:rsid w:val="00521360"/>
    <w:rsid w:val="00521E91"/>
    <w:rsid w:val="00523DD6"/>
    <w:rsid w:val="00524057"/>
    <w:rsid w:val="00524615"/>
    <w:rsid w:val="005248E9"/>
    <w:rsid w:val="00525C06"/>
    <w:rsid w:val="00525C34"/>
    <w:rsid w:val="00525F97"/>
    <w:rsid w:val="00526143"/>
    <w:rsid w:val="00526682"/>
    <w:rsid w:val="00526CD3"/>
    <w:rsid w:val="00526F8F"/>
    <w:rsid w:val="00530661"/>
    <w:rsid w:val="0053120F"/>
    <w:rsid w:val="00532991"/>
    <w:rsid w:val="00533A96"/>
    <w:rsid w:val="0053429C"/>
    <w:rsid w:val="00534CFE"/>
    <w:rsid w:val="005400BC"/>
    <w:rsid w:val="0054159D"/>
    <w:rsid w:val="0054189C"/>
    <w:rsid w:val="00542A29"/>
    <w:rsid w:val="00542EE0"/>
    <w:rsid w:val="00544CAE"/>
    <w:rsid w:val="00545A00"/>
    <w:rsid w:val="00546240"/>
    <w:rsid w:val="005467DA"/>
    <w:rsid w:val="00550429"/>
    <w:rsid w:val="00550E75"/>
    <w:rsid w:val="005514D0"/>
    <w:rsid w:val="00551676"/>
    <w:rsid w:val="005524A1"/>
    <w:rsid w:val="00552628"/>
    <w:rsid w:val="00552FA9"/>
    <w:rsid w:val="0055325B"/>
    <w:rsid w:val="0055344D"/>
    <w:rsid w:val="00553AF8"/>
    <w:rsid w:val="00554B64"/>
    <w:rsid w:val="00555CA2"/>
    <w:rsid w:val="005571D7"/>
    <w:rsid w:val="0055746A"/>
    <w:rsid w:val="00560015"/>
    <w:rsid w:val="005625F5"/>
    <w:rsid w:val="00562ECF"/>
    <w:rsid w:val="005643C9"/>
    <w:rsid w:val="00564E5C"/>
    <w:rsid w:val="00570304"/>
    <w:rsid w:val="00570EDD"/>
    <w:rsid w:val="00571950"/>
    <w:rsid w:val="0057453A"/>
    <w:rsid w:val="00574D20"/>
    <w:rsid w:val="005750D8"/>
    <w:rsid w:val="005761A1"/>
    <w:rsid w:val="00576EC6"/>
    <w:rsid w:val="00577862"/>
    <w:rsid w:val="005779D1"/>
    <w:rsid w:val="00577D8C"/>
    <w:rsid w:val="00580169"/>
    <w:rsid w:val="00580F4F"/>
    <w:rsid w:val="00581271"/>
    <w:rsid w:val="00581DBF"/>
    <w:rsid w:val="00582369"/>
    <w:rsid w:val="00583368"/>
    <w:rsid w:val="00583BD6"/>
    <w:rsid w:val="00584A21"/>
    <w:rsid w:val="00585CF6"/>
    <w:rsid w:val="00586CBF"/>
    <w:rsid w:val="0058795E"/>
    <w:rsid w:val="00590860"/>
    <w:rsid w:val="005909EB"/>
    <w:rsid w:val="00592658"/>
    <w:rsid w:val="00594B29"/>
    <w:rsid w:val="0059573D"/>
    <w:rsid w:val="00595A5B"/>
    <w:rsid w:val="00595B63"/>
    <w:rsid w:val="00595CAC"/>
    <w:rsid w:val="00596BCE"/>
    <w:rsid w:val="00597A36"/>
    <w:rsid w:val="005A021D"/>
    <w:rsid w:val="005A0314"/>
    <w:rsid w:val="005A0B7A"/>
    <w:rsid w:val="005A1406"/>
    <w:rsid w:val="005A15E4"/>
    <w:rsid w:val="005A189D"/>
    <w:rsid w:val="005A22CA"/>
    <w:rsid w:val="005A4489"/>
    <w:rsid w:val="005A47F3"/>
    <w:rsid w:val="005A57B6"/>
    <w:rsid w:val="005A7A70"/>
    <w:rsid w:val="005B0A1A"/>
    <w:rsid w:val="005B13B5"/>
    <w:rsid w:val="005B163A"/>
    <w:rsid w:val="005B1E32"/>
    <w:rsid w:val="005B231B"/>
    <w:rsid w:val="005B2381"/>
    <w:rsid w:val="005B254E"/>
    <w:rsid w:val="005B3798"/>
    <w:rsid w:val="005B45F8"/>
    <w:rsid w:val="005B493B"/>
    <w:rsid w:val="005B4F80"/>
    <w:rsid w:val="005B5217"/>
    <w:rsid w:val="005B59C2"/>
    <w:rsid w:val="005B6244"/>
    <w:rsid w:val="005B64DF"/>
    <w:rsid w:val="005B6518"/>
    <w:rsid w:val="005B72AB"/>
    <w:rsid w:val="005B798E"/>
    <w:rsid w:val="005B7BAD"/>
    <w:rsid w:val="005B7CCD"/>
    <w:rsid w:val="005C0958"/>
    <w:rsid w:val="005C0E7A"/>
    <w:rsid w:val="005C2123"/>
    <w:rsid w:val="005C28E3"/>
    <w:rsid w:val="005C3190"/>
    <w:rsid w:val="005C3423"/>
    <w:rsid w:val="005C351E"/>
    <w:rsid w:val="005C43C6"/>
    <w:rsid w:val="005C4419"/>
    <w:rsid w:val="005C48CE"/>
    <w:rsid w:val="005C517A"/>
    <w:rsid w:val="005C5EBD"/>
    <w:rsid w:val="005C71D3"/>
    <w:rsid w:val="005C729F"/>
    <w:rsid w:val="005C75E3"/>
    <w:rsid w:val="005C77EC"/>
    <w:rsid w:val="005D09DD"/>
    <w:rsid w:val="005D11F7"/>
    <w:rsid w:val="005D2236"/>
    <w:rsid w:val="005D323A"/>
    <w:rsid w:val="005D37CF"/>
    <w:rsid w:val="005D3CF8"/>
    <w:rsid w:val="005D5233"/>
    <w:rsid w:val="005D68C1"/>
    <w:rsid w:val="005D6A59"/>
    <w:rsid w:val="005D74DA"/>
    <w:rsid w:val="005E03E1"/>
    <w:rsid w:val="005E0763"/>
    <w:rsid w:val="005E1D8D"/>
    <w:rsid w:val="005E51A8"/>
    <w:rsid w:val="005E5B3A"/>
    <w:rsid w:val="005E615A"/>
    <w:rsid w:val="005E6C4F"/>
    <w:rsid w:val="005E6FAE"/>
    <w:rsid w:val="005F0761"/>
    <w:rsid w:val="005F115F"/>
    <w:rsid w:val="005F1402"/>
    <w:rsid w:val="005F2BDA"/>
    <w:rsid w:val="005F2CE6"/>
    <w:rsid w:val="005F3129"/>
    <w:rsid w:val="005F5013"/>
    <w:rsid w:val="005F5D71"/>
    <w:rsid w:val="005F65FF"/>
    <w:rsid w:val="005F72D6"/>
    <w:rsid w:val="005F76D9"/>
    <w:rsid w:val="005F7FDB"/>
    <w:rsid w:val="006040F8"/>
    <w:rsid w:val="0060434C"/>
    <w:rsid w:val="006048F5"/>
    <w:rsid w:val="00604A89"/>
    <w:rsid w:val="00605650"/>
    <w:rsid w:val="00605873"/>
    <w:rsid w:val="0060597C"/>
    <w:rsid w:val="00607CB5"/>
    <w:rsid w:val="006105F5"/>
    <w:rsid w:val="00610A56"/>
    <w:rsid w:val="00610C1C"/>
    <w:rsid w:val="00610FD8"/>
    <w:rsid w:val="006116F3"/>
    <w:rsid w:val="006122CE"/>
    <w:rsid w:val="0061255B"/>
    <w:rsid w:val="006127A9"/>
    <w:rsid w:val="00612DC7"/>
    <w:rsid w:val="00613168"/>
    <w:rsid w:val="0061374F"/>
    <w:rsid w:val="00613D77"/>
    <w:rsid w:val="006144D1"/>
    <w:rsid w:val="006146BA"/>
    <w:rsid w:val="006146CC"/>
    <w:rsid w:val="006146ED"/>
    <w:rsid w:val="00614D50"/>
    <w:rsid w:val="00615EBE"/>
    <w:rsid w:val="00616500"/>
    <w:rsid w:val="00616661"/>
    <w:rsid w:val="00617EBF"/>
    <w:rsid w:val="00622530"/>
    <w:rsid w:val="00622724"/>
    <w:rsid w:val="00623768"/>
    <w:rsid w:val="00626AAC"/>
    <w:rsid w:val="00627132"/>
    <w:rsid w:val="00627557"/>
    <w:rsid w:val="0062775F"/>
    <w:rsid w:val="00627C86"/>
    <w:rsid w:val="00627D3B"/>
    <w:rsid w:val="00630C1E"/>
    <w:rsid w:val="00630E8D"/>
    <w:rsid w:val="00633575"/>
    <w:rsid w:val="00634107"/>
    <w:rsid w:val="006342DC"/>
    <w:rsid w:val="00634675"/>
    <w:rsid w:val="00634B2B"/>
    <w:rsid w:val="00635499"/>
    <w:rsid w:val="00635860"/>
    <w:rsid w:val="00635DA1"/>
    <w:rsid w:val="00637780"/>
    <w:rsid w:val="00637E61"/>
    <w:rsid w:val="00640F82"/>
    <w:rsid w:val="006412E5"/>
    <w:rsid w:val="0064243A"/>
    <w:rsid w:val="006434A2"/>
    <w:rsid w:val="00643D20"/>
    <w:rsid w:val="00644D8A"/>
    <w:rsid w:val="00644F8F"/>
    <w:rsid w:val="00645665"/>
    <w:rsid w:val="00645C20"/>
    <w:rsid w:val="0064606A"/>
    <w:rsid w:val="00646850"/>
    <w:rsid w:val="00647CDC"/>
    <w:rsid w:val="00650A87"/>
    <w:rsid w:val="006512A7"/>
    <w:rsid w:val="00653096"/>
    <w:rsid w:val="006538EC"/>
    <w:rsid w:val="00654068"/>
    <w:rsid w:val="006543A2"/>
    <w:rsid w:val="0065628C"/>
    <w:rsid w:val="00656BB2"/>
    <w:rsid w:val="00660264"/>
    <w:rsid w:val="006605B2"/>
    <w:rsid w:val="006609C6"/>
    <w:rsid w:val="00660F7B"/>
    <w:rsid w:val="0066115F"/>
    <w:rsid w:val="006614D4"/>
    <w:rsid w:val="00661B7D"/>
    <w:rsid w:val="00661D41"/>
    <w:rsid w:val="006634AA"/>
    <w:rsid w:val="006653C9"/>
    <w:rsid w:val="006660D1"/>
    <w:rsid w:val="006672DE"/>
    <w:rsid w:val="00671AAC"/>
    <w:rsid w:val="006720EE"/>
    <w:rsid w:val="00672ADB"/>
    <w:rsid w:val="00672C26"/>
    <w:rsid w:val="00672F1E"/>
    <w:rsid w:val="00673F4C"/>
    <w:rsid w:val="0067451E"/>
    <w:rsid w:val="00674D9C"/>
    <w:rsid w:val="00677309"/>
    <w:rsid w:val="006775C6"/>
    <w:rsid w:val="00677D00"/>
    <w:rsid w:val="00683137"/>
    <w:rsid w:val="00684498"/>
    <w:rsid w:val="006855B6"/>
    <w:rsid w:val="00687AC4"/>
    <w:rsid w:val="00687DDC"/>
    <w:rsid w:val="00687E0F"/>
    <w:rsid w:val="0069075B"/>
    <w:rsid w:val="0069099F"/>
    <w:rsid w:val="00690E3F"/>
    <w:rsid w:val="00691E05"/>
    <w:rsid w:val="006927D2"/>
    <w:rsid w:val="0069302F"/>
    <w:rsid w:val="00693E89"/>
    <w:rsid w:val="00697518"/>
    <w:rsid w:val="00697782"/>
    <w:rsid w:val="006A053C"/>
    <w:rsid w:val="006A3E12"/>
    <w:rsid w:val="006A4F41"/>
    <w:rsid w:val="006A50F0"/>
    <w:rsid w:val="006A51BE"/>
    <w:rsid w:val="006A56A1"/>
    <w:rsid w:val="006A5E33"/>
    <w:rsid w:val="006A652E"/>
    <w:rsid w:val="006A79AA"/>
    <w:rsid w:val="006A7D11"/>
    <w:rsid w:val="006B0CE7"/>
    <w:rsid w:val="006B1E9A"/>
    <w:rsid w:val="006B2C77"/>
    <w:rsid w:val="006B4297"/>
    <w:rsid w:val="006B49AC"/>
    <w:rsid w:val="006B53B3"/>
    <w:rsid w:val="006B6313"/>
    <w:rsid w:val="006B67A2"/>
    <w:rsid w:val="006C10D3"/>
    <w:rsid w:val="006C202E"/>
    <w:rsid w:val="006C24B2"/>
    <w:rsid w:val="006C38B5"/>
    <w:rsid w:val="006C3B42"/>
    <w:rsid w:val="006C3C5F"/>
    <w:rsid w:val="006C4212"/>
    <w:rsid w:val="006C531A"/>
    <w:rsid w:val="006C6B45"/>
    <w:rsid w:val="006C74C5"/>
    <w:rsid w:val="006C77C9"/>
    <w:rsid w:val="006D0229"/>
    <w:rsid w:val="006D04AB"/>
    <w:rsid w:val="006D121B"/>
    <w:rsid w:val="006D182B"/>
    <w:rsid w:val="006D1C8B"/>
    <w:rsid w:val="006D1F0F"/>
    <w:rsid w:val="006D1F78"/>
    <w:rsid w:val="006D2242"/>
    <w:rsid w:val="006D29FF"/>
    <w:rsid w:val="006D2A86"/>
    <w:rsid w:val="006D2E0B"/>
    <w:rsid w:val="006D40BB"/>
    <w:rsid w:val="006D4311"/>
    <w:rsid w:val="006D4E93"/>
    <w:rsid w:val="006D59E8"/>
    <w:rsid w:val="006D5A05"/>
    <w:rsid w:val="006D5E29"/>
    <w:rsid w:val="006D61D1"/>
    <w:rsid w:val="006D63F2"/>
    <w:rsid w:val="006D657B"/>
    <w:rsid w:val="006D7117"/>
    <w:rsid w:val="006D73F9"/>
    <w:rsid w:val="006D75FB"/>
    <w:rsid w:val="006D767B"/>
    <w:rsid w:val="006E065F"/>
    <w:rsid w:val="006E0F79"/>
    <w:rsid w:val="006E2185"/>
    <w:rsid w:val="006E25AC"/>
    <w:rsid w:val="006E362F"/>
    <w:rsid w:val="006E391C"/>
    <w:rsid w:val="006E6130"/>
    <w:rsid w:val="006E7405"/>
    <w:rsid w:val="006E782A"/>
    <w:rsid w:val="006F0349"/>
    <w:rsid w:val="006F0CDB"/>
    <w:rsid w:val="006F13E4"/>
    <w:rsid w:val="006F1A39"/>
    <w:rsid w:val="006F1D1D"/>
    <w:rsid w:val="006F1D34"/>
    <w:rsid w:val="006F3BAE"/>
    <w:rsid w:val="006F5789"/>
    <w:rsid w:val="006F5B56"/>
    <w:rsid w:val="006F7899"/>
    <w:rsid w:val="007014AF"/>
    <w:rsid w:val="00701CBA"/>
    <w:rsid w:val="0070289B"/>
    <w:rsid w:val="00703FDC"/>
    <w:rsid w:val="00705525"/>
    <w:rsid w:val="00706AF7"/>
    <w:rsid w:val="00706DC5"/>
    <w:rsid w:val="00710930"/>
    <w:rsid w:val="00711779"/>
    <w:rsid w:val="00712B00"/>
    <w:rsid w:val="00715071"/>
    <w:rsid w:val="007158D6"/>
    <w:rsid w:val="007165E2"/>
    <w:rsid w:val="007207C3"/>
    <w:rsid w:val="00720950"/>
    <w:rsid w:val="00721B93"/>
    <w:rsid w:val="00722520"/>
    <w:rsid w:val="0072252A"/>
    <w:rsid w:val="00722782"/>
    <w:rsid w:val="00722AFC"/>
    <w:rsid w:val="00723916"/>
    <w:rsid w:val="00723D3F"/>
    <w:rsid w:val="00724300"/>
    <w:rsid w:val="007247F3"/>
    <w:rsid w:val="00725BA9"/>
    <w:rsid w:val="00725C0B"/>
    <w:rsid w:val="00726484"/>
    <w:rsid w:val="00727507"/>
    <w:rsid w:val="007301FC"/>
    <w:rsid w:val="00732819"/>
    <w:rsid w:val="007343D3"/>
    <w:rsid w:val="00734ED2"/>
    <w:rsid w:val="007358A7"/>
    <w:rsid w:val="00737B3C"/>
    <w:rsid w:val="00737DC1"/>
    <w:rsid w:val="00740C01"/>
    <w:rsid w:val="007410B3"/>
    <w:rsid w:val="0074139F"/>
    <w:rsid w:val="007415F8"/>
    <w:rsid w:val="007416CA"/>
    <w:rsid w:val="007419FF"/>
    <w:rsid w:val="00743156"/>
    <w:rsid w:val="00745031"/>
    <w:rsid w:val="007453DA"/>
    <w:rsid w:val="0074677E"/>
    <w:rsid w:val="007469D9"/>
    <w:rsid w:val="00746AFB"/>
    <w:rsid w:val="007500B6"/>
    <w:rsid w:val="0075107A"/>
    <w:rsid w:val="00751ABC"/>
    <w:rsid w:val="0075300E"/>
    <w:rsid w:val="007554E3"/>
    <w:rsid w:val="00755E39"/>
    <w:rsid w:val="00756C01"/>
    <w:rsid w:val="0076042B"/>
    <w:rsid w:val="0076145F"/>
    <w:rsid w:val="00761D32"/>
    <w:rsid w:val="00762368"/>
    <w:rsid w:val="007626BB"/>
    <w:rsid w:val="00762AA4"/>
    <w:rsid w:val="00762FF9"/>
    <w:rsid w:val="00763027"/>
    <w:rsid w:val="007647C4"/>
    <w:rsid w:val="007656ED"/>
    <w:rsid w:val="0076632D"/>
    <w:rsid w:val="007668BF"/>
    <w:rsid w:val="00766A15"/>
    <w:rsid w:val="007706A6"/>
    <w:rsid w:val="007709A3"/>
    <w:rsid w:val="00772CA6"/>
    <w:rsid w:val="00772CD4"/>
    <w:rsid w:val="00773742"/>
    <w:rsid w:val="00773E66"/>
    <w:rsid w:val="00774A7C"/>
    <w:rsid w:val="00774C2F"/>
    <w:rsid w:val="00775D40"/>
    <w:rsid w:val="00776025"/>
    <w:rsid w:val="0077643A"/>
    <w:rsid w:val="00776BB3"/>
    <w:rsid w:val="00776D15"/>
    <w:rsid w:val="00776F9D"/>
    <w:rsid w:val="0077749A"/>
    <w:rsid w:val="00780813"/>
    <w:rsid w:val="007818E8"/>
    <w:rsid w:val="00782528"/>
    <w:rsid w:val="00783E43"/>
    <w:rsid w:val="00785CDF"/>
    <w:rsid w:val="00786F62"/>
    <w:rsid w:val="00787932"/>
    <w:rsid w:val="007900CB"/>
    <w:rsid w:val="00790D66"/>
    <w:rsid w:val="0079130D"/>
    <w:rsid w:val="00791AD4"/>
    <w:rsid w:val="00792B6D"/>
    <w:rsid w:val="00793C65"/>
    <w:rsid w:val="00796C97"/>
    <w:rsid w:val="007975BB"/>
    <w:rsid w:val="007A091E"/>
    <w:rsid w:val="007A189B"/>
    <w:rsid w:val="007A1C9F"/>
    <w:rsid w:val="007A2BEF"/>
    <w:rsid w:val="007A2F82"/>
    <w:rsid w:val="007A362B"/>
    <w:rsid w:val="007A41C6"/>
    <w:rsid w:val="007A43FE"/>
    <w:rsid w:val="007A4E13"/>
    <w:rsid w:val="007A5403"/>
    <w:rsid w:val="007A6671"/>
    <w:rsid w:val="007B0E34"/>
    <w:rsid w:val="007B11AF"/>
    <w:rsid w:val="007B1372"/>
    <w:rsid w:val="007B22D7"/>
    <w:rsid w:val="007B2C27"/>
    <w:rsid w:val="007B2D63"/>
    <w:rsid w:val="007B2F6A"/>
    <w:rsid w:val="007B3376"/>
    <w:rsid w:val="007B348F"/>
    <w:rsid w:val="007B5A0D"/>
    <w:rsid w:val="007B629F"/>
    <w:rsid w:val="007C1B6F"/>
    <w:rsid w:val="007C1FA5"/>
    <w:rsid w:val="007C2195"/>
    <w:rsid w:val="007C21F7"/>
    <w:rsid w:val="007C2670"/>
    <w:rsid w:val="007C26B6"/>
    <w:rsid w:val="007C3318"/>
    <w:rsid w:val="007C37F7"/>
    <w:rsid w:val="007C4325"/>
    <w:rsid w:val="007C4C98"/>
    <w:rsid w:val="007C5010"/>
    <w:rsid w:val="007C54E6"/>
    <w:rsid w:val="007C7E6E"/>
    <w:rsid w:val="007D059F"/>
    <w:rsid w:val="007D087B"/>
    <w:rsid w:val="007D1225"/>
    <w:rsid w:val="007D19FA"/>
    <w:rsid w:val="007D2145"/>
    <w:rsid w:val="007D2318"/>
    <w:rsid w:val="007D262B"/>
    <w:rsid w:val="007D29A5"/>
    <w:rsid w:val="007D31BA"/>
    <w:rsid w:val="007D4445"/>
    <w:rsid w:val="007D4B1F"/>
    <w:rsid w:val="007D4D80"/>
    <w:rsid w:val="007D6F68"/>
    <w:rsid w:val="007E0014"/>
    <w:rsid w:val="007E09C7"/>
    <w:rsid w:val="007E1B3C"/>
    <w:rsid w:val="007E2F31"/>
    <w:rsid w:val="007E304C"/>
    <w:rsid w:val="007E4834"/>
    <w:rsid w:val="007E63B9"/>
    <w:rsid w:val="007E63C0"/>
    <w:rsid w:val="007E6469"/>
    <w:rsid w:val="007E686E"/>
    <w:rsid w:val="007E754A"/>
    <w:rsid w:val="007E7848"/>
    <w:rsid w:val="007F1FF0"/>
    <w:rsid w:val="007F2C09"/>
    <w:rsid w:val="007F2D2C"/>
    <w:rsid w:val="007F34DA"/>
    <w:rsid w:val="007F36A9"/>
    <w:rsid w:val="007F45CE"/>
    <w:rsid w:val="007F66D4"/>
    <w:rsid w:val="007F755A"/>
    <w:rsid w:val="007F7959"/>
    <w:rsid w:val="007F7A45"/>
    <w:rsid w:val="008000A2"/>
    <w:rsid w:val="00802869"/>
    <w:rsid w:val="00802C31"/>
    <w:rsid w:val="00802C55"/>
    <w:rsid w:val="0080338B"/>
    <w:rsid w:val="00805B38"/>
    <w:rsid w:val="008063A1"/>
    <w:rsid w:val="00807243"/>
    <w:rsid w:val="00812394"/>
    <w:rsid w:val="00812DA6"/>
    <w:rsid w:val="00813E02"/>
    <w:rsid w:val="00813FEA"/>
    <w:rsid w:val="0081430B"/>
    <w:rsid w:val="0081704B"/>
    <w:rsid w:val="00817DD8"/>
    <w:rsid w:val="008206F2"/>
    <w:rsid w:val="008207D0"/>
    <w:rsid w:val="00820B3C"/>
    <w:rsid w:val="00821A63"/>
    <w:rsid w:val="00821A66"/>
    <w:rsid w:val="00822291"/>
    <w:rsid w:val="008224A2"/>
    <w:rsid w:val="00823CBD"/>
    <w:rsid w:val="0082417E"/>
    <w:rsid w:val="00824DFB"/>
    <w:rsid w:val="00826AA9"/>
    <w:rsid w:val="00826FFA"/>
    <w:rsid w:val="00827BBC"/>
    <w:rsid w:val="0083111D"/>
    <w:rsid w:val="0083211D"/>
    <w:rsid w:val="00832757"/>
    <w:rsid w:val="008333C5"/>
    <w:rsid w:val="008356AC"/>
    <w:rsid w:val="00837D0E"/>
    <w:rsid w:val="00841805"/>
    <w:rsid w:val="008430AB"/>
    <w:rsid w:val="00843EDF"/>
    <w:rsid w:val="00844F8F"/>
    <w:rsid w:val="008457B1"/>
    <w:rsid w:val="00846415"/>
    <w:rsid w:val="00846C71"/>
    <w:rsid w:val="00846D07"/>
    <w:rsid w:val="00847239"/>
    <w:rsid w:val="00847403"/>
    <w:rsid w:val="008476CD"/>
    <w:rsid w:val="00851B72"/>
    <w:rsid w:val="008531E8"/>
    <w:rsid w:val="00853224"/>
    <w:rsid w:val="0085526B"/>
    <w:rsid w:val="00855716"/>
    <w:rsid w:val="00855797"/>
    <w:rsid w:val="00855BE6"/>
    <w:rsid w:val="008560E4"/>
    <w:rsid w:val="00857A88"/>
    <w:rsid w:val="00860403"/>
    <w:rsid w:val="00860568"/>
    <w:rsid w:val="00863A87"/>
    <w:rsid w:val="00863D8D"/>
    <w:rsid w:val="00864795"/>
    <w:rsid w:val="00865505"/>
    <w:rsid w:val="00865CC4"/>
    <w:rsid w:val="008661AB"/>
    <w:rsid w:val="00866470"/>
    <w:rsid w:val="00867ADF"/>
    <w:rsid w:val="00873E7B"/>
    <w:rsid w:val="008747FC"/>
    <w:rsid w:val="00875BC0"/>
    <w:rsid w:val="008761AF"/>
    <w:rsid w:val="0087632B"/>
    <w:rsid w:val="0087640D"/>
    <w:rsid w:val="00876D7D"/>
    <w:rsid w:val="008779A3"/>
    <w:rsid w:val="00877DC4"/>
    <w:rsid w:val="00880FE2"/>
    <w:rsid w:val="008813B2"/>
    <w:rsid w:val="00882A08"/>
    <w:rsid w:val="008847B9"/>
    <w:rsid w:val="00884CB1"/>
    <w:rsid w:val="008851BC"/>
    <w:rsid w:val="00885D4F"/>
    <w:rsid w:val="008869AB"/>
    <w:rsid w:val="008878C4"/>
    <w:rsid w:val="00887FC7"/>
    <w:rsid w:val="008900FE"/>
    <w:rsid w:val="008902CE"/>
    <w:rsid w:val="00890BCA"/>
    <w:rsid w:val="00891F83"/>
    <w:rsid w:val="0089215B"/>
    <w:rsid w:val="00892998"/>
    <w:rsid w:val="0089359C"/>
    <w:rsid w:val="00893610"/>
    <w:rsid w:val="008936AB"/>
    <w:rsid w:val="00893C39"/>
    <w:rsid w:val="008951B4"/>
    <w:rsid w:val="00895702"/>
    <w:rsid w:val="008A00C2"/>
    <w:rsid w:val="008A037F"/>
    <w:rsid w:val="008A1445"/>
    <w:rsid w:val="008A1AFE"/>
    <w:rsid w:val="008A20DF"/>
    <w:rsid w:val="008A22AF"/>
    <w:rsid w:val="008A2D44"/>
    <w:rsid w:val="008A2FF8"/>
    <w:rsid w:val="008A39AA"/>
    <w:rsid w:val="008A4ADB"/>
    <w:rsid w:val="008A5614"/>
    <w:rsid w:val="008A5818"/>
    <w:rsid w:val="008A584F"/>
    <w:rsid w:val="008A6A35"/>
    <w:rsid w:val="008A7238"/>
    <w:rsid w:val="008A7264"/>
    <w:rsid w:val="008A7BA3"/>
    <w:rsid w:val="008A7DF4"/>
    <w:rsid w:val="008B0195"/>
    <w:rsid w:val="008B1895"/>
    <w:rsid w:val="008B19C7"/>
    <w:rsid w:val="008B1FAD"/>
    <w:rsid w:val="008B2F72"/>
    <w:rsid w:val="008B3346"/>
    <w:rsid w:val="008B3F5D"/>
    <w:rsid w:val="008B515E"/>
    <w:rsid w:val="008B5ABB"/>
    <w:rsid w:val="008B6C19"/>
    <w:rsid w:val="008B7E64"/>
    <w:rsid w:val="008C0A03"/>
    <w:rsid w:val="008C46A1"/>
    <w:rsid w:val="008C4AB5"/>
    <w:rsid w:val="008C4E4C"/>
    <w:rsid w:val="008C50ED"/>
    <w:rsid w:val="008C54DF"/>
    <w:rsid w:val="008C640C"/>
    <w:rsid w:val="008C7EFA"/>
    <w:rsid w:val="008D03E4"/>
    <w:rsid w:val="008D087A"/>
    <w:rsid w:val="008D0B9E"/>
    <w:rsid w:val="008D165A"/>
    <w:rsid w:val="008D1A62"/>
    <w:rsid w:val="008D1C5B"/>
    <w:rsid w:val="008D27B1"/>
    <w:rsid w:val="008D29F4"/>
    <w:rsid w:val="008D36C7"/>
    <w:rsid w:val="008D3A99"/>
    <w:rsid w:val="008D4DA7"/>
    <w:rsid w:val="008D5050"/>
    <w:rsid w:val="008D5A99"/>
    <w:rsid w:val="008D6A77"/>
    <w:rsid w:val="008D70ED"/>
    <w:rsid w:val="008D76D3"/>
    <w:rsid w:val="008D76ED"/>
    <w:rsid w:val="008E024E"/>
    <w:rsid w:val="008E201C"/>
    <w:rsid w:val="008E2931"/>
    <w:rsid w:val="008E2FB9"/>
    <w:rsid w:val="008E30F6"/>
    <w:rsid w:val="008E3835"/>
    <w:rsid w:val="008E3A69"/>
    <w:rsid w:val="008E3B9A"/>
    <w:rsid w:val="008E4944"/>
    <w:rsid w:val="008E4C7B"/>
    <w:rsid w:val="008E4E82"/>
    <w:rsid w:val="008E54B9"/>
    <w:rsid w:val="008E6A63"/>
    <w:rsid w:val="008E7255"/>
    <w:rsid w:val="008F0A1C"/>
    <w:rsid w:val="008F1A1A"/>
    <w:rsid w:val="008F2675"/>
    <w:rsid w:val="008F290D"/>
    <w:rsid w:val="008F37CA"/>
    <w:rsid w:val="008F5DB3"/>
    <w:rsid w:val="008F63D2"/>
    <w:rsid w:val="008F67A4"/>
    <w:rsid w:val="008F6A38"/>
    <w:rsid w:val="008F6E47"/>
    <w:rsid w:val="00900961"/>
    <w:rsid w:val="0090204D"/>
    <w:rsid w:val="00903A7E"/>
    <w:rsid w:val="00903BC4"/>
    <w:rsid w:val="00904757"/>
    <w:rsid w:val="00906532"/>
    <w:rsid w:val="0090672E"/>
    <w:rsid w:val="00906924"/>
    <w:rsid w:val="00911AE0"/>
    <w:rsid w:val="009121AE"/>
    <w:rsid w:val="00913C94"/>
    <w:rsid w:val="00914B11"/>
    <w:rsid w:val="009158D3"/>
    <w:rsid w:val="00916280"/>
    <w:rsid w:val="0091762B"/>
    <w:rsid w:val="00917D38"/>
    <w:rsid w:val="00920D41"/>
    <w:rsid w:val="00920E7E"/>
    <w:rsid w:val="0092222F"/>
    <w:rsid w:val="00922C39"/>
    <w:rsid w:val="009244BB"/>
    <w:rsid w:val="00924C22"/>
    <w:rsid w:val="009259CE"/>
    <w:rsid w:val="0092655A"/>
    <w:rsid w:val="00926872"/>
    <w:rsid w:val="00927190"/>
    <w:rsid w:val="00930844"/>
    <w:rsid w:val="00931C5D"/>
    <w:rsid w:val="00932880"/>
    <w:rsid w:val="00933A8C"/>
    <w:rsid w:val="00933AAA"/>
    <w:rsid w:val="009346DB"/>
    <w:rsid w:val="0093473D"/>
    <w:rsid w:val="00934BF1"/>
    <w:rsid w:val="0093508D"/>
    <w:rsid w:val="0093651F"/>
    <w:rsid w:val="009365B3"/>
    <w:rsid w:val="009366FA"/>
    <w:rsid w:val="0093691A"/>
    <w:rsid w:val="00936FDF"/>
    <w:rsid w:val="00937B1A"/>
    <w:rsid w:val="00937E34"/>
    <w:rsid w:val="009404E9"/>
    <w:rsid w:val="00940BA4"/>
    <w:rsid w:val="0094113D"/>
    <w:rsid w:val="00941316"/>
    <w:rsid w:val="009417C6"/>
    <w:rsid w:val="0094222F"/>
    <w:rsid w:val="00942C4C"/>
    <w:rsid w:val="00942D2D"/>
    <w:rsid w:val="00943266"/>
    <w:rsid w:val="009436DE"/>
    <w:rsid w:val="00944B5C"/>
    <w:rsid w:val="00945AE3"/>
    <w:rsid w:val="00946A61"/>
    <w:rsid w:val="0094773A"/>
    <w:rsid w:val="00951D7A"/>
    <w:rsid w:val="009525E8"/>
    <w:rsid w:val="00954F4C"/>
    <w:rsid w:val="00955773"/>
    <w:rsid w:val="00956122"/>
    <w:rsid w:val="00956491"/>
    <w:rsid w:val="009571B7"/>
    <w:rsid w:val="00957C82"/>
    <w:rsid w:val="00961031"/>
    <w:rsid w:val="00961337"/>
    <w:rsid w:val="00962B32"/>
    <w:rsid w:val="00963F98"/>
    <w:rsid w:val="00963FBC"/>
    <w:rsid w:val="0096444C"/>
    <w:rsid w:val="00965AB2"/>
    <w:rsid w:val="009662C6"/>
    <w:rsid w:val="009672BB"/>
    <w:rsid w:val="009701D7"/>
    <w:rsid w:val="009712FD"/>
    <w:rsid w:val="0097206B"/>
    <w:rsid w:val="0097209B"/>
    <w:rsid w:val="00972CF4"/>
    <w:rsid w:val="00973813"/>
    <w:rsid w:val="00973837"/>
    <w:rsid w:val="00974323"/>
    <w:rsid w:val="0097464A"/>
    <w:rsid w:val="00974940"/>
    <w:rsid w:val="00974F6B"/>
    <w:rsid w:val="009756C7"/>
    <w:rsid w:val="00975962"/>
    <w:rsid w:val="00976767"/>
    <w:rsid w:val="009768EF"/>
    <w:rsid w:val="009808D7"/>
    <w:rsid w:val="00980A7B"/>
    <w:rsid w:val="0098161E"/>
    <w:rsid w:val="00982369"/>
    <w:rsid w:val="009866DA"/>
    <w:rsid w:val="0098755C"/>
    <w:rsid w:val="00990147"/>
    <w:rsid w:val="009921A3"/>
    <w:rsid w:val="009926F8"/>
    <w:rsid w:val="009937A7"/>
    <w:rsid w:val="00993880"/>
    <w:rsid w:val="00994F69"/>
    <w:rsid w:val="00996907"/>
    <w:rsid w:val="009976A9"/>
    <w:rsid w:val="00997983"/>
    <w:rsid w:val="009A07AD"/>
    <w:rsid w:val="009A0A87"/>
    <w:rsid w:val="009A1DED"/>
    <w:rsid w:val="009A35EA"/>
    <w:rsid w:val="009A4030"/>
    <w:rsid w:val="009A4100"/>
    <w:rsid w:val="009A55BF"/>
    <w:rsid w:val="009A562E"/>
    <w:rsid w:val="009A6051"/>
    <w:rsid w:val="009A63D5"/>
    <w:rsid w:val="009A7BB3"/>
    <w:rsid w:val="009A7E90"/>
    <w:rsid w:val="009B0D47"/>
    <w:rsid w:val="009B223A"/>
    <w:rsid w:val="009B2EE9"/>
    <w:rsid w:val="009B30ED"/>
    <w:rsid w:val="009B35A7"/>
    <w:rsid w:val="009B396D"/>
    <w:rsid w:val="009B41CC"/>
    <w:rsid w:val="009B5903"/>
    <w:rsid w:val="009B664F"/>
    <w:rsid w:val="009B66B4"/>
    <w:rsid w:val="009B74F0"/>
    <w:rsid w:val="009C1976"/>
    <w:rsid w:val="009C2668"/>
    <w:rsid w:val="009C26FB"/>
    <w:rsid w:val="009C36CB"/>
    <w:rsid w:val="009C4E2A"/>
    <w:rsid w:val="009C4F9D"/>
    <w:rsid w:val="009C5E8B"/>
    <w:rsid w:val="009D031B"/>
    <w:rsid w:val="009D10DE"/>
    <w:rsid w:val="009D293B"/>
    <w:rsid w:val="009D3B7E"/>
    <w:rsid w:val="009D4AB6"/>
    <w:rsid w:val="009D4DB4"/>
    <w:rsid w:val="009D4E58"/>
    <w:rsid w:val="009D54BA"/>
    <w:rsid w:val="009D5B56"/>
    <w:rsid w:val="009D6156"/>
    <w:rsid w:val="009D6775"/>
    <w:rsid w:val="009D69F7"/>
    <w:rsid w:val="009D7229"/>
    <w:rsid w:val="009D7665"/>
    <w:rsid w:val="009E0FFC"/>
    <w:rsid w:val="009E1CD5"/>
    <w:rsid w:val="009E2C8C"/>
    <w:rsid w:val="009E2D51"/>
    <w:rsid w:val="009E2EC4"/>
    <w:rsid w:val="009E32DB"/>
    <w:rsid w:val="009E3669"/>
    <w:rsid w:val="009E75D1"/>
    <w:rsid w:val="009E7738"/>
    <w:rsid w:val="009E7A72"/>
    <w:rsid w:val="009F2DDB"/>
    <w:rsid w:val="009F2EEF"/>
    <w:rsid w:val="009F3121"/>
    <w:rsid w:val="009F321C"/>
    <w:rsid w:val="009F4B11"/>
    <w:rsid w:val="009F4B45"/>
    <w:rsid w:val="009F4D9A"/>
    <w:rsid w:val="009F5B8B"/>
    <w:rsid w:val="009F5DCC"/>
    <w:rsid w:val="009F72E7"/>
    <w:rsid w:val="009F755D"/>
    <w:rsid w:val="009F7AFB"/>
    <w:rsid w:val="00A0044B"/>
    <w:rsid w:val="00A0120E"/>
    <w:rsid w:val="00A01697"/>
    <w:rsid w:val="00A019B6"/>
    <w:rsid w:val="00A01A4D"/>
    <w:rsid w:val="00A03BE5"/>
    <w:rsid w:val="00A04324"/>
    <w:rsid w:val="00A043A4"/>
    <w:rsid w:val="00A053C0"/>
    <w:rsid w:val="00A06019"/>
    <w:rsid w:val="00A06064"/>
    <w:rsid w:val="00A13345"/>
    <w:rsid w:val="00A143E8"/>
    <w:rsid w:val="00A144A9"/>
    <w:rsid w:val="00A151FE"/>
    <w:rsid w:val="00A156AC"/>
    <w:rsid w:val="00A16155"/>
    <w:rsid w:val="00A165EE"/>
    <w:rsid w:val="00A17AE3"/>
    <w:rsid w:val="00A17E0F"/>
    <w:rsid w:val="00A20716"/>
    <w:rsid w:val="00A209CF"/>
    <w:rsid w:val="00A21D58"/>
    <w:rsid w:val="00A225CD"/>
    <w:rsid w:val="00A232E0"/>
    <w:rsid w:val="00A23DBC"/>
    <w:rsid w:val="00A246DB"/>
    <w:rsid w:val="00A25398"/>
    <w:rsid w:val="00A254C6"/>
    <w:rsid w:val="00A25BA6"/>
    <w:rsid w:val="00A2647B"/>
    <w:rsid w:val="00A26ACD"/>
    <w:rsid w:val="00A27734"/>
    <w:rsid w:val="00A27E84"/>
    <w:rsid w:val="00A3049C"/>
    <w:rsid w:val="00A328F6"/>
    <w:rsid w:val="00A354B1"/>
    <w:rsid w:val="00A357AC"/>
    <w:rsid w:val="00A35D4E"/>
    <w:rsid w:val="00A3618F"/>
    <w:rsid w:val="00A36E1F"/>
    <w:rsid w:val="00A3750C"/>
    <w:rsid w:val="00A40712"/>
    <w:rsid w:val="00A40B82"/>
    <w:rsid w:val="00A42659"/>
    <w:rsid w:val="00A42CD7"/>
    <w:rsid w:val="00A42CEA"/>
    <w:rsid w:val="00A43C57"/>
    <w:rsid w:val="00A45DB8"/>
    <w:rsid w:val="00A46E87"/>
    <w:rsid w:val="00A5034F"/>
    <w:rsid w:val="00A51462"/>
    <w:rsid w:val="00A527EE"/>
    <w:rsid w:val="00A54416"/>
    <w:rsid w:val="00A54A7B"/>
    <w:rsid w:val="00A55C6D"/>
    <w:rsid w:val="00A5605D"/>
    <w:rsid w:val="00A568F1"/>
    <w:rsid w:val="00A600ED"/>
    <w:rsid w:val="00A6045A"/>
    <w:rsid w:val="00A60A76"/>
    <w:rsid w:val="00A61727"/>
    <w:rsid w:val="00A6182A"/>
    <w:rsid w:val="00A63AEC"/>
    <w:rsid w:val="00A641B9"/>
    <w:rsid w:val="00A64413"/>
    <w:rsid w:val="00A64939"/>
    <w:rsid w:val="00A6595E"/>
    <w:rsid w:val="00A6604A"/>
    <w:rsid w:val="00A66659"/>
    <w:rsid w:val="00A669CD"/>
    <w:rsid w:val="00A67049"/>
    <w:rsid w:val="00A670FC"/>
    <w:rsid w:val="00A70E9E"/>
    <w:rsid w:val="00A70F1F"/>
    <w:rsid w:val="00A71F19"/>
    <w:rsid w:val="00A7284D"/>
    <w:rsid w:val="00A73A86"/>
    <w:rsid w:val="00A746B3"/>
    <w:rsid w:val="00A7481E"/>
    <w:rsid w:val="00A748AF"/>
    <w:rsid w:val="00A75596"/>
    <w:rsid w:val="00A75749"/>
    <w:rsid w:val="00A75F1D"/>
    <w:rsid w:val="00A75FFF"/>
    <w:rsid w:val="00A7601F"/>
    <w:rsid w:val="00A761FD"/>
    <w:rsid w:val="00A76C32"/>
    <w:rsid w:val="00A77DFD"/>
    <w:rsid w:val="00A81592"/>
    <w:rsid w:val="00A81825"/>
    <w:rsid w:val="00A81D49"/>
    <w:rsid w:val="00A8225E"/>
    <w:rsid w:val="00A82BF1"/>
    <w:rsid w:val="00A85894"/>
    <w:rsid w:val="00A85AA8"/>
    <w:rsid w:val="00A85C86"/>
    <w:rsid w:val="00A86C1C"/>
    <w:rsid w:val="00A873DC"/>
    <w:rsid w:val="00A90945"/>
    <w:rsid w:val="00A9141B"/>
    <w:rsid w:val="00A9212A"/>
    <w:rsid w:val="00A937F1"/>
    <w:rsid w:val="00A94273"/>
    <w:rsid w:val="00A942F4"/>
    <w:rsid w:val="00A949A9"/>
    <w:rsid w:val="00A96279"/>
    <w:rsid w:val="00A968E0"/>
    <w:rsid w:val="00A96CBC"/>
    <w:rsid w:val="00A96E44"/>
    <w:rsid w:val="00AA1389"/>
    <w:rsid w:val="00AA300D"/>
    <w:rsid w:val="00AA4901"/>
    <w:rsid w:val="00AA53DD"/>
    <w:rsid w:val="00AA5528"/>
    <w:rsid w:val="00AA59F6"/>
    <w:rsid w:val="00AA732C"/>
    <w:rsid w:val="00AA7F06"/>
    <w:rsid w:val="00AB0C2C"/>
    <w:rsid w:val="00AB20F6"/>
    <w:rsid w:val="00AB3890"/>
    <w:rsid w:val="00AB3AF9"/>
    <w:rsid w:val="00AB49FD"/>
    <w:rsid w:val="00AB5030"/>
    <w:rsid w:val="00AB6E93"/>
    <w:rsid w:val="00AB715A"/>
    <w:rsid w:val="00AC0070"/>
    <w:rsid w:val="00AC0C1B"/>
    <w:rsid w:val="00AC3056"/>
    <w:rsid w:val="00AC3CF0"/>
    <w:rsid w:val="00AC4370"/>
    <w:rsid w:val="00AC4416"/>
    <w:rsid w:val="00AC4BDC"/>
    <w:rsid w:val="00AC563B"/>
    <w:rsid w:val="00AC6EE7"/>
    <w:rsid w:val="00AD2952"/>
    <w:rsid w:val="00AD454D"/>
    <w:rsid w:val="00AD4CC4"/>
    <w:rsid w:val="00AD54C9"/>
    <w:rsid w:val="00AD5C17"/>
    <w:rsid w:val="00AD60AE"/>
    <w:rsid w:val="00AD6C6D"/>
    <w:rsid w:val="00AD7F2C"/>
    <w:rsid w:val="00AE212D"/>
    <w:rsid w:val="00AE21AD"/>
    <w:rsid w:val="00AE24A3"/>
    <w:rsid w:val="00AE2753"/>
    <w:rsid w:val="00AE287E"/>
    <w:rsid w:val="00AE2986"/>
    <w:rsid w:val="00AE2BE4"/>
    <w:rsid w:val="00AE2C20"/>
    <w:rsid w:val="00AE2DF8"/>
    <w:rsid w:val="00AE3779"/>
    <w:rsid w:val="00AE552E"/>
    <w:rsid w:val="00AE6A1A"/>
    <w:rsid w:val="00AE732F"/>
    <w:rsid w:val="00AF017B"/>
    <w:rsid w:val="00AF088F"/>
    <w:rsid w:val="00AF2456"/>
    <w:rsid w:val="00AF2F46"/>
    <w:rsid w:val="00AF450B"/>
    <w:rsid w:val="00AF4736"/>
    <w:rsid w:val="00AF47DA"/>
    <w:rsid w:val="00AF4BA5"/>
    <w:rsid w:val="00AF5363"/>
    <w:rsid w:val="00AF574A"/>
    <w:rsid w:val="00AF57E2"/>
    <w:rsid w:val="00AF59A7"/>
    <w:rsid w:val="00B01042"/>
    <w:rsid w:val="00B012B1"/>
    <w:rsid w:val="00B01590"/>
    <w:rsid w:val="00B01C60"/>
    <w:rsid w:val="00B026C3"/>
    <w:rsid w:val="00B02722"/>
    <w:rsid w:val="00B027EC"/>
    <w:rsid w:val="00B033EC"/>
    <w:rsid w:val="00B05732"/>
    <w:rsid w:val="00B05D19"/>
    <w:rsid w:val="00B065C1"/>
    <w:rsid w:val="00B0677A"/>
    <w:rsid w:val="00B06F1A"/>
    <w:rsid w:val="00B07821"/>
    <w:rsid w:val="00B07D10"/>
    <w:rsid w:val="00B10839"/>
    <w:rsid w:val="00B10D65"/>
    <w:rsid w:val="00B10DD6"/>
    <w:rsid w:val="00B112C9"/>
    <w:rsid w:val="00B12131"/>
    <w:rsid w:val="00B1245D"/>
    <w:rsid w:val="00B1385E"/>
    <w:rsid w:val="00B148EB"/>
    <w:rsid w:val="00B1490E"/>
    <w:rsid w:val="00B156F0"/>
    <w:rsid w:val="00B15900"/>
    <w:rsid w:val="00B17B19"/>
    <w:rsid w:val="00B21DFF"/>
    <w:rsid w:val="00B22B86"/>
    <w:rsid w:val="00B23028"/>
    <w:rsid w:val="00B232DA"/>
    <w:rsid w:val="00B23315"/>
    <w:rsid w:val="00B238E4"/>
    <w:rsid w:val="00B24362"/>
    <w:rsid w:val="00B245E6"/>
    <w:rsid w:val="00B24E2A"/>
    <w:rsid w:val="00B25097"/>
    <w:rsid w:val="00B25FB5"/>
    <w:rsid w:val="00B2739E"/>
    <w:rsid w:val="00B27739"/>
    <w:rsid w:val="00B30634"/>
    <w:rsid w:val="00B30887"/>
    <w:rsid w:val="00B324CC"/>
    <w:rsid w:val="00B329C4"/>
    <w:rsid w:val="00B33C5B"/>
    <w:rsid w:val="00B34297"/>
    <w:rsid w:val="00B342A1"/>
    <w:rsid w:val="00B34480"/>
    <w:rsid w:val="00B349A7"/>
    <w:rsid w:val="00B34AEC"/>
    <w:rsid w:val="00B37DA6"/>
    <w:rsid w:val="00B41133"/>
    <w:rsid w:val="00B41D24"/>
    <w:rsid w:val="00B41FEB"/>
    <w:rsid w:val="00B4389B"/>
    <w:rsid w:val="00B44D53"/>
    <w:rsid w:val="00B4511D"/>
    <w:rsid w:val="00B451FA"/>
    <w:rsid w:val="00B453B1"/>
    <w:rsid w:val="00B45D4E"/>
    <w:rsid w:val="00B46264"/>
    <w:rsid w:val="00B4704E"/>
    <w:rsid w:val="00B508DD"/>
    <w:rsid w:val="00B5102A"/>
    <w:rsid w:val="00B512EC"/>
    <w:rsid w:val="00B5195E"/>
    <w:rsid w:val="00B52FFC"/>
    <w:rsid w:val="00B53B05"/>
    <w:rsid w:val="00B54042"/>
    <w:rsid w:val="00B54A18"/>
    <w:rsid w:val="00B554BC"/>
    <w:rsid w:val="00B55C24"/>
    <w:rsid w:val="00B56A14"/>
    <w:rsid w:val="00B5708E"/>
    <w:rsid w:val="00B608CC"/>
    <w:rsid w:val="00B6177E"/>
    <w:rsid w:val="00B62058"/>
    <w:rsid w:val="00B64F1E"/>
    <w:rsid w:val="00B6538E"/>
    <w:rsid w:val="00B65BC8"/>
    <w:rsid w:val="00B66D47"/>
    <w:rsid w:val="00B66E2E"/>
    <w:rsid w:val="00B6769D"/>
    <w:rsid w:val="00B70B80"/>
    <w:rsid w:val="00B71754"/>
    <w:rsid w:val="00B728F9"/>
    <w:rsid w:val="00B72D79"/>
    <w:rsid w:val="00B7302E"/>
    <w:rsid w:val="00B743F3"/>
    <w:rsid w:val="00B76775"/>
    <w:rsid w:val="00B806A8"/>
    <w:rsid w:val="00B80C05"/>
    <w:rsid w:val="00B80C69"/>
    <w:rsid w:val="00B81CA8"/>
    <w:rsid w:val="00B81D0F"/>
    <w:rsid w:val="00B8236D"/>
    <w:rsid w:val="00B82D5F"/>
    <w:rsid w:val="00B8313D"/>
    <w:rsid w:val="00B8354E"/>
    <w:rsid w:val="00B835DF"/>
    <w:rsid w:val="00B83951"/>
    <w:rsid w:val="00B84A1E"/>
    <w:rsid w:val="00B859EF"/>
    <w:rsid w:val="00B866F2"/>
    <w:rsid w:val="00B86FF6"/>
    <w:rsid w:val="00B8748A"/>
    <w:rsid w:val="00B908A2"/>
    <w:rsid w:val="00B90B07"/>
    <w:rsid w:val="00B90D88"/>
    <w:rsid w:val="00B917E8"/>
    <w:rsid w:val="00B91966"/>
    <w:rsid w:val="00B91E57"/>
    <w:rsid w:val="00B921D9"/>
    <w:rsid w:val="00B92848"/>
    <w:rsid w:val="00B932D4"/>
    <w:rsid w:val="00B93AFD"/>
    <w:rsid w:val="00B9406E"/>
    <w:rsid w:val="00B95466"/>
    <w:rsid w:val="00B973AF"/>
    <w:rsid w:val="00BA1285"/>
    <w:rsid w:val="00BA2992"/>
    <w:rsid w:val="00BA3A88"/>
    <w:rsid w:val="00BA3DCA"/>
    <w:rsid w:val="00BA3DCD"/>
    <w:rsid w:val="00BA407C"/>
    <w:rsid w:val="00BA43E1"/>
    <w:rsid w:val="00BA4C6B"/>
    <w:rsid w:val="00BA6207"/>
    <w:rsid w:val="00BA6642"/>
    <w:rsid w:val="00BA6789"/>
    <w:rsid w:val="00BA69D1"/>
    <w:rsid w:val="00BA6B4A"/>
    <w:rsid w:val="00BB0233"/>
    <w:rsid w:val="00BB1A0D"/>
    <w:rsid w:val="00BB1F57"/>
    <w:rsid w:val="00BB24F4"/>
    <w:rsid w:val="00BB2710"/>
    <w:rsid w:val="00BB2F04"/>
    <w:rsid w:val="00BB3182"/>
    <w:rsid w:val="00BB5037"/>
    <w:rsid w:val="00BB55B0"/>
    <w:rsid w:val="00BB5702"/>
    <w:rsid w:val="00BB57F1"/>
    <w:rsid w:val="00BB5AF1"/>
    <w:rsid w:val="00BB6298"/>
    <w:rsid w:val="00BB7F2F"/>
    <w:rsid w:val="00BC10F4"/>
    <w:rsid w:val="00BC1ADB"/>
    <w:rsid w:val="00BC1C77"/>
    <w:rsid w:val="00BC2903"/>
    <w:rsid w:val="00BC2E15"/>
    <w:rsid w:val="00BC3893"/>
    <w:rsid w:val="00BC415A"/>
    <w:rsid w:val="00BC4B3F"/>
    <w:rsid w:val="00BC4CD9"/>
    <w:rsid w:val="00BC5C24"/>
    <w:rsid w:val="00BC61F0"/>
    <w:rsid w:val="00BC633E"/>
    <w:rsid w:val="00BC7081"/>
    <w:rsid w:val="00BC7332"/>
    <w:rsid w:val="00BC782C"/>
    <w:rsid w:val="00BD0727"/>
    <w:rsid w:val="00BD1156"/>
    <w:rsid w:val="00BD3488"/>
    <w:rsid w:val="00BD384E"/>
    <w:rsid w:val="00BD4AA4"/>
    <w:rsid w:val="00BD4D9B"/>
    <w:rsid w:val="00BD6052"/>
    <w:rsid w:val="00BD681F"/>
    <w:rsid w:val="00BD70A9"/>
    <w:rsid w:val="00BE0ABB"/>
    <w:rsid w:val="00BE0F90"/>
    <w:rsid w:val="00BE1BB1"/>
    <w:rsid w:val="00BE2433"/>
    <w:rsid w:val="00BE28CB"/>
    <w:rsid w:val="00BE3152"/>
    <w:rsid w:val="00BE3606"/>
    <w:rsid w:val="00BE3AEE"/>
    <w:rsid w:val="00BE3DA9"/>
    <w:rsid w:val="00BE4FE3"/>
    <w:rsid w:val="00BE699B"/>
    <w:rsid w:val="00BE6DAA"/>
    <w:rsid w:val="00BE7FD3"/>
    <w:rsid w:val="00BF21F5"/>
    <w:rsid w:val="00BF2C69"/>
    <w:rsid w:val="00BF409C"/>
    <w:rsid w:val="00BF4650"/>
    <w:rsid w:val="00BF492A"/>
    <w:rsid w:val="00BF4A1C"/>
    <w:rsid w:val="00BF5CA2"/>
    <w:rsid w:val="00BF5F81"/>
    <w:rsid w:val="00BF6195"/>
    <w:rsid w:val="00BF61A9"/>
    <w:rsid w:val="00BF6320"/>
    <w:rsid w:val="00BF68F1"/>
    <w:rsid w:val="00BF6915"/>
    <w:rsid w:val="00BF7C13"/>
    <w:rsid w:val="00BF7E8F"/>
    <w:rsid w:val="00C03CF2"/>
    <w:rsid w:val="00C04CD6"/>
    <w:rsid w:val="00C05634"/>
    <w:rsid w:val="00C05B98"/>
    <w:rsid w:val="00C05F29"/>
    <w:rsid w:val="00C065AA"/>
    <w:rsid w:val="00C12DAF"/>
    <w:rsid w:val="00C141CE"/>
    <w:rsid w:val="00C14E6A"/>
    <w:rsid w:val="00C16D5F"/>
    <w:rsid w:val="00C178F9"/>
    <w:rsid w:val="00C17DFE"/>
    <w:rsid w:val="00C2151B"/>
    <w:rsid w:val="00C22646"/>
    <w:rsid w:val="00C22C9F"/>
    <w:rsid w:val="00C22E88"/>
    <w:rsid w:val="00C23156"/>
    <w:rsid w:val="00C23FA6"/>
    <w:rsid w:val="00C248D1"/>
    <w:rsid w:val="00C25209"/>
    <w:rsid w:val="00C25DE4"/>
    <w:rsid w:val="00C26483"/>
    <w:rsid w:val="00C266E0"/>
    <w:rsid w:val="00C268D6"/>
    <w:rsid w:val="00C269A9"/>
    <w:rsid w:val="00C27456"/>
    <w:rsid w:val="00C27509"/>
    <w:rsid w:val="00C276F3"/>
    <w:rsid w:val="00C27A81"/>
    <w:rsid w:val="00C309DC"/>
    <w:rsid w:val="00C318CB"/>
    <w:rsid w:val="00C32832"/>
    <w:rsid w:val="00C328B9"/>
    <w:rsid w:val="00C35152"/>
    <w:rsid w:val="00C35453"/>
    <w:rsid w:val="00C35971"/>
    <w:rsid w:val="00C3717C"/>
    <w:rsid w:val="00C376C3"/>
    <w:rsid w:val="00C4099A"/>
    <w:rsid w:val="00C413F7"/>
    <w:rsid w:val="00C418B5"/>
    <w:rsid w:val="00C42269"/>
    <w:rsid w:val="00C42DF2"/>
    <w:rsid w:val="00C43CB5"/>
    <w:rsid w:val="00C443BC"/>
    <w:rsid w:val="00C447B9"/>
    <w:rsid w:val="00C4508D"/>
    <w:rsid w:val="00C45C0E"/>
    <w:rsid w:val="00C45DFC"/>
    <w:rsid w:val="00C4616C"/>
    <w:rsid w:val="00C468EA"/>
    <w:rsid w:val="00C47519"/>
    <w:rsid w:val="00C4780E"/>
    <w:rsid w:val="00C47843"/>
    <w:rsid w:val="00C5113D"/>
    <w:rsid w:val="00C52289"/>
    <w:rsid w:val="00C53BA3"/>
    <w:rsid w:val="00C548C4"/>
    <w:rsid w:val="00C5541C"/>
    <w:rsid w:val="00C557B1"/>
    <w:rsid w:val="00C55F24"/>
    <w:rsid w:val="00C562FA"/>
    <w:rsid w:val="00C57130"/>
    <w:rsid w:val="00C60112"/>
    <w:rsid w:val="00C63863"/>
    <w:rsid w:val="00C63A8F"/>
    <w:rsid w:val="00C6407C"/>
    <w:rsid w:val="00C660B2"/>
    <w:rsid w:val="00C67EE7"/>
    <w:rsid w:val="00C70B5D"/>
    <w:rsid w:val="00C7164C"/>
    <w:rsid w:val="00C71E28"/>
    <w:rsid w:val="00C722CF"/>
    <w:rsid w:val="00C7318E"/>
    <w:rsid w:val="00C73DA4"/>
    <w:rsid w:val="00C744E1"/>
    <w:rsid w:val="00C75256"/>
    <w:rsid w:val="00C75900"/>
    <w:rsid w:val="00C75F3E"/>
    <w:rsid w:val="00C7641D"/>
    <w:rsid w:val="00C77AE6"/>
    <w:rsid w:val="00C807DF"/>
    <w:rsid w:val="00C80C0E"/>
    <w:rsid w:val="00C82737"/>
    <w:rsid w:val="00C83750"/>
    <w:rsid w:val="00C846AD"/>
    <w:rsid w:val="00C84FAC"/>
    <w:rsid w:val="00C85381"/>
    <w:rsid w:val="00C854E3"/>
    <w:rsid w:val="00C86752"/>
    <w:rsid w:val="00C87263"/>
    <w:rsid w:val="00C9196F"/>
    <w:rsid w:val="00C91CCD"/>
    <w:rsid w:val="00C92827"/>
    <w:rsid w:val="00C93320"/>
    <w:rsid w:val="00C93B81"/>
    <w:rsid w:val="00C94DAF"/>
    <w:rsid w:val="00C94E0F"/>
    <w:rsid w:val="00C95958"/>
    <w:rsid w:val="00C975A1"/>
    <w:rsid w:val="00C97939"/>
    <w:rsid w:val="00C97C21"/>
    <w:rsid w:val="00C97E27"/>
    <w:rsid w:val="00CA0EAE"/>
    <w:rsid w:val="00CA15CC"/>
    <w:rsid w:val="00CA2137"/>
    <w:rsid w:val="00CA2A24"/>
    <w:rsid w:val="00CA2A5A"/>
    <w:rsid w:val="00CA2EAC"/>
    <w:rsid w:val="00CA4201"/>
    <w:rsid w:val="00CA4261"/>
    <w:rsid w:val="00CA4FDA"/>
    <w:rsid w:val="00CA5401"/>
    <w:rsid w:val="00CA5A17"/>
    <w:rsid w:val="00CA5C4B"/>
    <w:rsid w:val="00CA5FD6"/>
    <w:rsid w:val="00CA6D82"/>
    <w:rsid w:val="00CA6F65"/>
    <w:rsid w:val="00CA7366"/>
    <w:rsid w:val="00CA74EB"/>
    <w:rsid w:val="00CA75B1"/>
    <w:rsid w:val="00CA7C39"/>
    <w:rsid w:val="00CA7CCB"/>
    <w:rsid w:val="00CB05F6"/>
    <w:rsid w:val="00CB0863"/>
    <w:rsid w:val="00CB1535"/>
    <w:rsid w:val="00CB1A40"/>
    <w:rsid w:val="00CB3578"/>
    <w:rsid w:val="00CB414B"/>
    <w:rsid w:val="00CB6451"/>
    <w:rsid w:val="00CB66F3"/>
    <w:rsid w:val="00CB69F9"/>
    <w:rsid w:val="00CB7D7E"/>
    <w:rsid w:val="00CC1637"/>
    <w:rsid w:val="00CC1C19"/>
    <w:rsid w:val="00CC1EA6"/>
    <w:rsid w:val="00CC2059"/>
    <w:rsid w:val="00CC23FF"/>
    <w:rsid w:val="00CC2A72"/>
    <w:rsid w:val="00CC4346"/>
    <w:rsid w:val="00CC58FB"/>
    <w:rsid w:val="00CC5E9D"/>
    <w:rsid w:val="00CC6858"/>
    <w:rsid w:val="00CD23D5"/>
    <w:rsid w:val="00CD34C3"/>
    <w:rsid w:val="00CD3B93"/>
    <w:rsid w:val="00CD4C6C"/>
    <w:rsid w:val="00CD4E23"/>
    <w:rsid w:val="00CD4FEE"/>
    <w:rsid w:val="00CD5198"/>
    <w:rsid w:val="00CD5C4F"/>
    <w:rsid w:val="00CD62EB"/>
    <w:rsid w:val="00CE0AF0"/>
    <w:rsid w:val="00CE220B"/>
    <w:rsid w:val="00CE23BF"/>
    <w:rsid w:val="00CE37A9"/>
    <w:rsid w:val="00CE3CA5"/>
    <w:rsid w:val="00CE4410"/>
    <w:rsid w:val="00CE4506"/>
    <w:rsid w:val="00CE534F"/>
    <w:rsid w:val="00CE60B0"/>
    <w:rsid w:val="00CE64E7"/>
    <w:rsid w:val="00CE6E7F"/>
    <w:rsid w:val="00CE74A6"/>
    <w:rsid w:val="00CF0014"/>
    <w:rsid w:val="00CF020A"/>
    <w:rsid w:val="00CF0DA4"/>
    <w:rsid w:val="00CF2060"/>
    <w:rsid w:val="00CF2169"/>
    <w:rsid w:val="00CF23F6"/>
    <w:rsid w:val="00CF247A"/>
    <w:rsid w:val="00CF2543"/>
    <w:rsid w:val="00CF4202"/>
    <w:rsid w:val="00CF46A9"/>
    <w:rsid w:val="00CF5994"/>
    <w:rsid w:val="00CF6228"/>
    <w:rsid w:val="00D026EC"/>
    <w:rsid w:val="00D0289A"/>
    <w:rsid w:val="00D035E4"/>
    <w:rsid w:val="00D0363D"/>
    <w:rsid w:val="00D0378E"/>
    <w:rsid w:val="00D0427A"/>
    <w:rsid w:val="00D06177"/>
    <w:rsid w:val="00D06224"/>
    <w:rsid w:val="00D06ADE"/>
    <w:rsid w:val="00D07140"/>
    <w:rsid w:val="00D077FB"/>
    <w:rsid w:val="00D07E44"/>
    <w:rsid w:val="00D10C63"/>
    <w:rsid w:val="00D11999"/>
    <w:rsid w:val="00D11ED3"/>
    <w:rsid w:val="00D12040"/>
    <w:rsid w:val="00D125BD"/>
    <w:rsid w:val="00D13736"/>
    <w:rsid w:val="00D13E06"/>
    <w:rsid w:val="00D141FA"/>
    <w:rsid w:val="00D14B47"/>
    <w:rsid w:val="00D1505E"/>
    <w:rsid w:val="00D150BC"/>
    <w:rsid w:val="00D173C5"/>
    <w:rsid w:val="00D17E1A"/>
    <w:rsid w:val="00D20A18"/>
    <w:rsid w:val="00D21967"/>
    <w:rsid w:val="00D22A54"/>
    <w:rsid w:val="00D22B46"/>
    <w:rsid w:val="00D22E78"/>
    <w:rsid w:val="00D23123"/>
    <w:rsid w:val="00D235E7"/>
    <w:rsid w:val="00D23BC0"/>
    <w:rsid w:val="00D24E1A"/>
    <w:rsid w:val="00D263E5"/>
    <w:rsid w:val="00D271C4"/>
    <w:rsid w:val="00D2740F"/>
    <w:rsid w:val="00D27B43"/>
    <w:rsid w:val="00D3069D"/>
    <w:rsid w:val="00D3069E"/>
    <w:rsid w:val="00D311E7"/>
    <w:rsid w:val="00D31D65"/>
    <w:rsid w:val="00D31F90"/>
    <w:rsid w:val="00D32134"/>
    <w:rsid w:val="00D341C6"/>
    <w:rsid w:val="00D34EFB"/>
    <w:rsid w:val="00D353DD"/>
    <w:rsid w:val="00D356D6"/>
    <w:rsid w:val="00D36E44"/>
    <w:rsid w:val="00D37387"/>
    <w:rsid w:val="00D374EC"/>
    <w:rsid w:val="00D37AAC"/>
    <w:rsid w:val="00D4022A"/>
    <w:rsid w:val="00D40606"/>
    <w:rsid w:val="00D41679"/>
    <w:rsid w:val="00D41C7E"/>
    <w:rsid w:val="00D42134"/>
    <w:rsid w:val="00D42436"/>
    <w:rsid w:val="00D43788"/>
    <w:rsid w:val="00D448FA"/>
    <w:rsid w:val="00D4512A"/>
    <w:rsid w:val="00D46532"/>
    <w:rsid w:val="00D46A48"/>
    <w:rsid w:val="00D515DA"/>
    <w:rsid w:val="00D51607"/>
    <w:rsid w:val="00D51D05"/>
    <w:rsid w:val="00D52DD1"/>
    <w:rsid w:val="00D53A5B"/>
    <w:rsid w:val="00D541EE"/>
    <w:rsid w:val="00D624A4"/>
    <w:rsid w:val="00D640A0"/>
    <w:rsid w:val="00D641E2"/>
    <w:rsid w:val="00D642FA"/>
    <w:rsid w:val="00D66072"/>
    <w:rsid w:val="00D66491"/>
    <w:rsid w:val="00D66DC7"/>
    <w:rsid w:val="00D678DA"/>
    <w:rsid w:val="00D707E6"/>
    <w:rsid w:val="00D70E51"/>
    <w:rsid w:val="00D71DD4"/>
    <w:rsid w:val="00D728E9"/>
    <w:rsid w:val="00D72E1C"/>
    <w:rsid w:val="00D72E42"/>
    <w:rsid w:val="00D730BF"/>
    <w:rsid w:val="00D7323F"/>
    <w:rsid w:val="00D73F21"/>
    <w:rsid w:val="00D7480B"/>
    <w:rsid w:val="00D771E9"/>
    <w:rsid w:val="00D8001B"/>
    <w:rsid w:val="00D802A3"/>
    <w:rsid w:val="00D80962"/>
    <w:rsid w:val="00D81B77"/>
    <w:rsid w:val="00D83415"/>
    <w:rsid w:val="00D839CA"/>
    <w:rsid w:val="00D83FB6"/>
    <w:rsid w:val="00D84EC7"/>
    <w:rsid w:val="00D85195"/>
    <w:rsid w:val="00D85AD7"/>
    <w:rsid w:val="00D86530"/>
    <w:rsid w:val="00D86997"/>
    <w:rsid w:val="00D86F23"/>
    <w:rsid w:val="00D90A2A"/>
    <w:rsid w:val="00D9206A"/>
    <w:rsid w:val="00D93665"/>
    <w:rsid w:val="00D93F7E"/>
    <w:rsid w:val="00D9417A"/>
    <w:rsid w:val="00D94209"/>
    <w:rsid w:val="00D959C0"/>
    <w:rsid w:val="00D95C8A"/>
    <w:rsid w:val="00D96A3E"/>
    <w:rsid w:val="00DA0281"/>
    <w:rsid w:val="00DA11C5"/>
    <w:rsid w:val="00DA17BB"/>
    <w:rsid w:val="00DA23B1"/>
    <w:rsid w:val="00DA3169"/>
    <w:rsid w:val="00DA35F3"/>
    <w:rsid w:val="00DA4519"/>
    <w:rsid w:val="00DA4AE8"/>
    <w:rsid w:val="00DA5253"/>
    <w:rsid w:val="00DA52A3"/>
    <w:rsid w:val="00DA663D"/>
    <w:rsid w:val="00DA798C"/>
    <w:rsid w:val="00DA7A47"/>
    <w:rsid w:val="00DB1E66"/>
    <w:rsid w:val="00DB1FE1"/>
    <w:rsid w:val="00DB3262"/>
    <w:rsid w:val="00DB448D"/>
    <w:rsid w:val="00DB4682"/>
    <w:rsid w:val="00DB4719"/>
    <w:rsid w:val="00DB6746"/>
    <w:rsid w:val="00DB70CE"/>
    <w:rsid w:val="00DB751B"/>
    <w:rsid w:val="00DB773E"/>
    <w:rsid w:val="00DC01A3"/>
    <w:rsid w:val="00DC0CE8"/>
    <w:rsid w:val="00DC0D14"/>
    <w:rsid w:val="00DC172E"/>
    <w:rsid w:val="00DC25E8"/>
    <w:rsid w:val="00DC2C2E"/>
    <w:rsid w:val="00DC4787"/>
    <w:rsid w:val="00DC48D0"/>
    <w:rsid w:val="00DC68B8"/>
    <w:rsid w:val="00DC6EEB"/>
    <w:rsid w:val="00DC75AC"/>
    <w:rsid w:val="00DC79F9"/>
    <w:rsid w:val="00DD056C"/>
    <w:rsid w:val="00DD0B71"/>
    <w:rsid w:val="00DD1091"/>
    <w:rsid w:val="00DD12AC"/>
    <w:rsid w:val="00DD371B"/>
    <w:rsid w:val="00DD3A57"/>
    <w:rsid w:val="00DD3FD6"/>
    <w:rsid w:val="00DD56BD"/>
    <w:rsid w:val="00DD5FD5"/>
    <w:rsid w:val="00DD6AEF"/>
    <w:rsid w:val="00DD6ECE"/>
    <w:rsid w:val="00DD79C1"/>
    <w:rsid w:val="00DD7EE2"/>
    <w:rsid w:val="00DE08C5"/>
    <w:rsid w:val="00DE0C2E"/>
    <w:rsid w:val="00DE1707"/>
    <w:rsid w:val="00DE178E"/>
    <w:rsid w:val="00DE2507"/>
    <w:rsid w:val="00DE27AB"/>
    <w:rsid w:val="00DE302B"/>
    <w:rsid w:val="00DE328E"/>
    <w:rsid w:val="00DE431C"/>
    <w:rsid w:val="00DE4EDE"/>
    <w:rsid w:val="00DE5F96"/>
    <w:rsid w:val="00DE663A"/>
    <w:rsid w:val="00DE6646"/>
    <w:rsid w:val="00DE68B1"/>
    <w:rsid w:val="00DE7497"/>
    <w:rsid w:val="00DE7714"/>
    <w:rsid w:val="00DE7F48"/>
    <w:rsid w:val="00DE7F8D"/>
    <w:rsid w:val="00DF0AF0"/>
    <w:rsid w:val="00DF2E3F"/>
    <w:rsid w:val="00DF30CE"/>
    <w:rsid w:val="00DF383D"/>
    <w:rsid w:val="00DF38CD"/>
    <w:rsid w:val="00DF5898"/>
    <w:rsid w:val="00DF641B"/>
    <w:rsid w:val="00DF6DE8"/>
    <w:rsid w:val="00DF7AE1"/>
    <w:rsid w:val="00E0020C"/>
    <w:rsid w:val="00E0114C"/>
    <w:rsid w:val="00E02B5A"/>
    <w:rsid w:val="00E03BBF"/>
    <w:rsid w:val="00E04197"/>
    <w:rsid w:val="00E0441A"/>
    <w:rsid w:val="00E04631"/>
    <w:rsid w:val="00E05EDF"/>
    <w:rsid w:val="00E062E0"/>
    <w:rsid w:val="00E06C48"/>
    <w:rsid w:val="00E10031"/>
    <w:rsid w:val="00E10390"/>
    <w:rsid w:val="00E12AC9"/>
    <w:rsid w:val="00E12C3F"/>
    <w:rsid w:val="00E146FB"/>
    <w:rsid w:val="00E14988"/>
    <w:rsid w:val="00E14E48"/>
    <w:rsid w:val="00E14EDF"/>
    <w:rsid w:val="00E14F5B"/>
    <w:rsid w:val="00E15F16"/>
    <w:rsid w:val="00E16268"/>
    <w:rsid w:val="00E17697"/>
    <w:rsid w:val="00E176E2"/>
    <w:rsid w:val="00E17823"/>
    <w:rsid w:val="00E17BB1"/>
    <w:rsid w:val="00E20467"/>
    <w:rsid w:val="00E213F0"/>
    <w:rsid w:val="00E21EC0"/>
    <w:rsid w:val="00E22BF5"/>
    <w:rsid w:val="00E304F0"/>
    <w:rsid w:val="00E30D3C"/>
    <w:rsid w:val="00E31846"/>
    <w:rsid w:val="00E31B1D"/>
    <w:rsid w:val="00E31D89"/>
    <w:rsid w:val="00E31DE3"/>
    <w:rsid w:val="00E31F0C"/>
    <w:rsid w:val="00E31FDA"/>
    <w:rsid w:val="00E326B1"/>
    <w:rsid w:val="00E33E8C"/>
    <w:rsid w:val="00E34346"/>
    <w:rsid w:val="00E344DC"/>
    <w:rsid w:val="00E34EA3"/>
    <w:rsid w:val="00E3565D"/>
    <w:rsid w:val="00E36527"/>
    <w:rsid w:val="00E36552"/>
    <w:rsid w:val="00E3681D"/>
    <w:rsid w:val="00E379C1"/>
    <w:rsid w:val="00E41778"/>
    <w:rsid w:val="00E41AE9"/>
    <w:rsid w:val="00E42D4C"/>
    <w:rsid w:val="00E43C8B"/>
    <w:rsid w:val="00E444D8"/>
    <w:rsid w:val="00E449BE"/>
    <w:rsid w:val="00E44F54"/>
    <w:rsid w:val="00E45520"/>
    <w:rsid w:val="00E45DE5"/>
    <w:rsid w:val="00E465C2"/>
    <w:rsid w:val="00E468AC"/>
    <w:rsid w:val="00E47204"/>
    <w:rsid w:val="00E472B1"/>
    <w:rsid w:val="00E47F4D"/>
    <w:rsid w:val="00E50132"/>
    <w:rsid w:val="00E50352"/>
    <w:rsid w:val="00E512E4"/>
    <w:rsid w:val="00E51BB1"/>
    <w:rsid w:val="00E538D8"/>
    <w:rsid w:val="00E53A6F"/>
    <w:rsid w:val="00E554B6"/>
    <w:rsid w:val="00E55CE9"/>
    <w:rsid w:val="00E56A5A"/>
    <w:rsid w:val="00E571E9"/>
    <w:rsid w:val="00E57C07"/>
    <w:rsid w:val="00E57E4E"/>
    <w:rsid w:val="00E6041B"/>
    <w:rsid w:val="00E60C16"/>
    <w:rsid w:val="00E61695"/>
    <w:rsid w:val="00E62223"/>
    <w:rsid w:val="00E6320E"/>
    <w:rsid w:val="00E646C6"/>
    <w:rsid w:val="00E65705"/>
    <w:rsid w:val="00E65C15"/>
    <w:rsid w:val="00E672C0"/>
    <w:rsid w:val="00E70991"/>
    <w:rsid w:val="00E727E1"/>
    <w:rsid w:val="00E751DE"/>
    <w:rsid w:val="00E7664D"/>
    <w:rsid w:val="00E76773"/>
    <w:rsid w:val="00E8045F"/>
    <w:rsid w:val="00E80C4C"/>
    <w:rsid w:val="00E82B9A"/>
    <w:rsid w:val="00E838B7"/>
    <w:rsid w:val="00E848FF"/>
    <w:rsid w:val="00E85ADA"/>
    <w:rsid w:val="00E865CE"/>
    <w:rsid w:val="00E86FA9"/>
    <w:rsid w:val="00E9060B"/>
    <w:rsid w:val="00E9082E"/>
    <w:rsid w:val="00E90CC4"/>
    <w:rsid w:val="00E9117F"/>
    <w:rsid w:val="00E91C4B"/>
    <w:rsid w:val="00E91DB3"/>
    <w:rsid w:val="00E93765"/>
    <w:rsid w:val="00E93D8C"/>
    <w:rsid w:val="00E9436E"/>
    <w:rsid w:val="00E94C06"/>
    <w:rsid w:val="00E959F1"/>
    <w:rsid w:val="00E9653E"/>
    <w:rsid w:val="00E96A83"/>
    <w:rsid w:val="00E96B9A"/>
    <w:rsid w:val="00EA02A1"/>
    <w:rsid w:val="00EA07F2"/>
    <w:rsid w:val="00EA1245"/>
    <w:rsid w:val="00EA135C"/>
    <w:rsid w:val="00EA2BA5"/>
    <w:rsid w:val="00EA3059"/>
    <w:rsid w:val="00EA3DCC"/>
    <w:rsid w:val="00EA42EB"/>
    <w:rsid w:val="00EA6536"/>
    <w:rsid w:val="00EA7D1D"/>
    <w:rsid w:val="00EB016C"/>
    <w:rsid w:val="00EB140A"/>
    <w:rsid w:val="00EB14E1"/>
    <w:rsid w:val="00EB1717"/>
    <w:rsid w:val="00EB26AE"/>
    <w:rsid w:val="00EB3C40"/>
    <w:rsid w:val="00EB3FC9"/>
    <w:rsid w:val="00EB64B5"/>
    <w:rsid w:val="00EB66DF"/>
    <w:rsid w:val="00EB733C"/>
    <w:rsid w:val="00EC1560"/>
    <w:rsid w:val="00EC1F26"/>
    <w:rsid w:val="00EC261F"/>
    <w:rsid w:val="00EC2652"/>
    <w:rsid w:val="00EC27E2"/>
    <w:rsid w:val="00EC363C"/>
    <w:rsid w:val="00EC4B7C"/>
    <w:rsid w:val="00EC546F"/>
    <w:rsid w:val="00EC6F48"/>
    <w:rsid w:val="00EC766D"/>
    <w:rsid w:val="00ED2571"/>
    <w:rsid w:val="00ED2C0D"/>
    <w:rsid w:val="00ED482D"/>
    <w:rsid w:val="00ED4905"/>
    <w:rsid w:val="00ED4BA1"/>
    <w:rsid w:val="00ED5EAF"/>
    <w:rsid w:val="00ED6105"/>
    <w:rsid w:val="00ED64F0"/>
    <w:rsid w:val="00ED6E2A"/>
    <w:rsid w:val="00EE17A9"/>
    <w:rsid w:val="00EE1D20"/>
    <w:rsid w:val="00EE1F97"/>
    <w:rsid w:val="00EE345C"/>
    <w:rsid w:val="00EE3C9B"/>
    <w:rsid w:val="00EE4056"/>
    <w:rsid w:val="00EE4B81"/>
    <w:rsid w:val="00EE53C0"/>
    <w:rsid w:val="00EE7797"/>
    <w:rsid w:val="00EE7CFD"/>
    <w:rsid w:val="00EF00F9"/>
    <w:rsid w:val="00EF0B37"/>
    <w:rsid w:val="00EF0C67"/>
    <w:rsid w:val="00EF1974"/>
    <w:rsid w:val="00EF342F"/>
    <w:rsid w:val="00EF4A04"/>
    <w:rsid w:val="00EF5F91"/>
    <w:rsid w:val="00EF6C25"/>
    <w:rsid w:val="00EF7424"/>
    <w:rsid w:val="00EF7B84"/>
    <w:rsid w:val="00F00B13"/>
    <w:rsid w:val="00F00DFC"/>
    <w:rsid w:val="00F01670"/>
    <w:rsid w:val="00F02D0B"/>
    <w:rsid w:val="00F042F9"/>
    <w:rsid w:val="00F043DE"/>
    <w:rsid w:val="00F04C4B"/>
    <w:rsid w:val="00F05AAC"/>
    <w:rsid w:val="00F05D95"/>
    <w:rsid w:val="00F10476"/>
    <w:rsid w:val="00F1082C"/>
    <w:rsid w:val="00F111B6"/>
    <w:rsid w:val="00F119AF"/>
    <w:rsid w:val="00F12912"/>
    <w:rsid w:val="00F12ED1"/>
    <w:rsid w:val="00F13F0A"/>
    <w:rsid w:val="00F1445D"/>
    <w:rsid w:val="00F15E65"/>
    <w:rsid w:val="00F15F5F"/>
    <w:rsid w:val="00F15F68"/>
    <w:rsid w:val="00F1603D"/>
    <w:rsid w:val="00F200D6"/>
    <w:rsid w:val="00F204E9"/>
    <w:rsid w:val="00F20DC3"/>
    <w:rsid w:val="00F20EF6"/>
    <w:rsid w:val="00F210E4"/>
    <w:rsid w:val="00F222F6"/>
    <w:rsid w:val="00F23D96"/>
    <w:rsid w:val="00F24CAA"/>
    <w:rsid w:val="00F25622"/>
    <w:rsid w:val="00F25EF7"/>
    <w:rsid w:val="00F26622"/>
    <w:rsid w:val="00F26919"/>
    <w:rsid w:val="00F270B8"/>
    <w:rsid w:val="00F27634"/>
    <w:rsid w:val="00F31788"/>
    <w:rsid w:val="00F3209E"/>
    <w:rsid w:val="00F32B45"/>
    <w:rsid w:val="00F32CDE"/>
    <w:rsid w:val="00F33413"/>
    <w:rsid w:val="00F336EE"/>
    <w:rsid w:val="00F34230"/>
    <w:rsid w:val="00F35804"/>
    <w:rsid w:val="00F35D32"/>
    <w:rsid w:val="00F3632F"/>
    <w:rsid w:val="00F3634E"/>
    <w:rsid w:val="00F376E0"/>
    <w:rsid w:val="00F377CB"/>
    <w:rsid w:val="00F37D7F"/>
    <w:rsid w:val="00F410B1"/>
    <w:rsid w:val="00F418F0"/>
    <w:rsid w:val="00F41940"/>
    <w:rsid w:val="00F421C7"/>
    <w:rsid w:val="00F42852"/>
    <w:rsid w:val="00F42BF2"/>
    <w:rsid w:val="00F43047"/>
    <w:rsid w:val="00F43549"/>
    <w:rsid w:val="00F44232"/>
    <w:rsid w:val="00F46F40"/>
    <w:rsid w:val="00F51DAF"/>
    <w:rsid w:val="00F52258"/>
    <w:rsid w:val="00F53355"/>
    <w:rsid w:val="00F53671"/>
    <w:rsid w:val="00F54068"/>
    <w:rsid w:val="00F54337"/>
    <w:rsid w:val="00F55574"/>
    <w:rsid w:val="00F55DE8"/>
    <w:rsid w:val="00F575A0"/>
    <w:rsid w:val="00F5780D"/>
    <w:rsid w:val="00F60B1A"/>
    <w:rsid w:val="00F61C84"/>
    <w:rsid w:val="00F61D4E"/>
    <w:rsid w:val="00F6235C"/>
    <w:rsid w:val="00F62E9F"/>
    <w:rsid w:val="00F63E50"/>
    <w:rsid w:val="00F64638"/>
    <w:rsid w:val="00F64A02"/>
    <w:rsid w:val="00F656B1"/>
    <w:rsid w:val="00F67EAA"/>
    <w:rsid w:val="00F67ECE"/>
    <w:rsid w:val="00F72B61"/>
    <w:rsid w:val="00F72D15"/>
    <w:rsid w:val="00F73C78"/>
    <w:rsid w:val="00F743C9"/>
    <w:rsid w:val="00F74D13"/>
    <w:rsid w:val="00F74D90"/>
    <w:rsid w:val="00F75447"/>
    <w:rsid w:val="00F76C89"/>
    <w:rsid w:val="00F800FD"/>
    <w:rsid w:val="00F802E6"/>
    <w:rsid w:val="00F80357"/>
    <w:rsid w:val="00F80490"/>
    <w:rsid w:val="00F814F1"/>
    <w:rsid w:val="00F81584"/>
    <w:rsid w:val="00F81D9B"/>
    <w:rsid w:val="00F82F88"/>
    <w:rsid w:val="00F83E2A"/>
    <w:rsid w:val="00F843E2"/>
    <w:rsid w:val="00F84BE5"/>
    <w:rsid w:val="00F8567C"/>
    <w:rsid w:val="00F862CE"/>
    <w:rsid w:val="00F875A0"/>
    <w:rsid w:val="00F91270"/>
    <w:rsid w:val="00F91456"/>
    <w:rsid w:val="00F9195E"/>
    <w:rsid w:val="00F92856"/>
    <w:rsid w:val="00F92B94"/>
    <w:rsid w:val="00F937DB"/>
    <w:rsid w:val="00F94DD9"/>
    <w:rsid w:val="00F96879"/>
    <w:rsid w:val="00F9749E"/>
    <w:rsid w:val="00F97A03"/>
    <w:rsid w:val="00FA101B"/>
    <w:rsid w:val="00FA32FC"/>
    <w:rsid w:val="00FA360D"/>
    <w:rsid w:val="00FA4C06"/>
    <w:rsid w:val="00FA4F0B"/>
    <w:rsid w:val="00FA51EA"/>
    <w:rsid w:val="00FA5315"/>
    <w:rsid w:val="00FA5D9F"/>
    <w:rsid w:val="00FA60E1"/>
    <w:rsid w:val="00FA67C3"/>
    <w:rsid w:val="00FA70B4"/>
    <w:rsid w:val="00FB0E82"/>
    <w:rsid w:val="00FB10DA"/>
    <w:rsid w:val="00FB1137"/>
    <w:rsid w:val="00FB1599"/>
    <w:rsid w:val="00FB1900"/>
    <w:rsid w:val="00FB1EFB"/>
    <w:rsid w:val="00FB25DF"/>
    <w:rsid w:val="00FB2F8C"/>
    <w:rsid w:val="00FB3329"/>
    <w:rsid w:val="00FB33B0"/>
    <w:rsid w:val="00FB4E45"/>
    <w:rsid w:val="00FB5B66"/>
    <w:rsid w:val="00FB5F54"/>
    <w:rsid w:val="00FB62B9"/>
    <w:rsid w:val="00FB6688"/>
    <w:rsid w:val="00FB66CC"/>
    <w:rsid w:val="00FB73B8"/>
    <w:rsid w:val="00FB79A0"/>
    <w:rsid w:val="00FC0B5A"/>
    <w:rsid w:val="00FC0FBE"/>
    <w:rsid w:val="00FC206C"/>
    <w:rsid w:val="00FC215B"/>
    <w:rsid w:val="00FC424A"/>
    <w:rsid w:val="00FC44C9"/>
    <w:rsid w:val="00FC465B"/>
    <w:rsid w:val="00FC553F"/>
    <w:rsid w:val="00FC5B0A"/>
    <w:rsid w:val="00FC5ED9"/>
    <w:rsid w:val="00FC5F90"/>
    <w:rsid w:val="00FC7F61"/>
    <w:rsid w:val="00FD1A9E"/>
    <w:rsid w:val="00FD1DCE"/>
    <w:rsid w:val="00FD2CEC"/>
    <w:rsid w:val="00FD2E69"/>
    <w:rsid w:val="00FD3430"/>
    <w:rsid w:val="00FD5BAC"/>
    <w:rsid w:val="00FD6A73"/>
    <w:rsid w:val="00FE03D7"/>
    <w:rsid w:val="00FE2B3A"/>
    <w:rsid w:val="00FE2C4E"/>
    <w:rsid w:val="00FE356B"/>
    <w:rsid w:val="00FE4B0A"/>
    <w:rsid w:val="00FE5E85"/>
    <w:rsid w:val="00FE611B"/>
    <w:rsid w:val="00FE6FA0"/>
    <w:rsid w:val="00FE7A8E"/>
    <w:rsid w:val="00FE7B66"/>
    <w:rsid w:val="00FF1A65"/>
    <w:rsid w:val="00FF1D88"/>
    <w:rsid w:val="00FF2453"/>
    <w:rsid w:val="00FF3373"/>
    <w:rsid w:val="00FF3AED"/>
    <w:rsid w:val="00FF578B"/>
    <w:rsid w:val="00FF57AA"/>
    <w:rsid w:val="00FF6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A59C"/>
  <w15:docId w15:val="{E3121229-E9CA-4A50-AA53-45D3DD61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MX"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démico"/>
    <w:qFormat/>
    <w:rsid w:val="00FA5315"/>
    <w:rPr>
      <w:rFonts w:eastAsiaTheme="minorEastAsia"/>
      <w:lang w:eastAsia="es-MX"/>
    </w:rPr>
  </w:style>
  <w:style w:type="paragraph" w:styleId="Ttulo1">
    <w:name w:val="heading 1"/>
    <w:basedOn w:val="Normal"/>
    <w:next w:val="Normal"/>
    <w:link w:val="Ttulo1Car"/>
    <w:uiPriority w:val="9"/>
    <w:qFormat/>
    <w:rsid w:val="00723916"/>
    <w:pPr>
      <w:keepNext/>
      <w:keepLines/>
      <w:spacing w:before="480" w:after="0"/>
      <w:outlineLvl w:val="0"/>
    </w:pPr>
    <w:rPr>
      <w:rFonts w:ascii="Arial" w:eastAsia="Times New Roman" w:hAnsi="Arial" w:cs="Times New Roman"/>
      <w:b/>
      <w:szCs w:val="32"/>
      <w:lang w:eastAsia="en-US"/>
    </w:rPr>
  </w:style>
  <w:style w:type="paragraph" w:styleId="Ttulo2">
    <w:name w:val="heading 2"/>
    <w:basedOn w:val="Normal"/>
    <w:next w:val="Normal"/>
    <w:link w:val="Ttulo2Car"/>
    <w:uiPriority w:val="9"/>
    <w:semiHidden/>
    <w:unhideWhenUsed/>
    <w:qFormat/>
    <w:rsid w:val="00723916"/>
    <w:pPr>
      <w:keepNext/>
      <w:keepLines/>
      <w:spacing w:before="200" w:after="0"/>
      <w:outlineLvl w:val="1"/>
    </w:pPr>
    <w:rPr>
      <w:rFonts w:ascii="Arial" w:eastAsia="Times New Roman" w:hAnsi="Arial" w:cs="Times New Roman"/>
      <w:i/>
      <w:szCs w:val="26"/>
      <w:lang w:eastAsia="en-US"/>
    </w:rPr>
  </w:style>
  <w:style w:type="paragraph" w:styleId="Ttulo3">
    <w:name w:val="heading 3"/>
    <w:basedOn w:val="Normal"/>
    <w:link w:val="Ttulo3Car"/>
    <w:uiPriority w:val="9"/>
    <w:qFormat/>
    <w:rsid w:val="00723916"/>
    <w:pPr>
      <w:spacing w:before="120" w:after="120" w:line="240" w:lineRule="auto"/>
      <w:outlineLvl w:val="2"/>
    </w:pPr>
    <w:rPr>
      <w:rFonts w:ascii="Arial" w:eastAsia="Times New Roman" w:hAnsi="Arial" w:cs="Times New Roman"/>
      <w:bCs/>
      <w:i/>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FFD"/>
    <w:rPr>
      <w:rFonts w:eastAsiaTheme="minorEastAsia"/>
      <w:lang w:eastAsia="es-MX"/>
    </w:rPr>
  </w:style>
  <w:style w:type="paragraph" w:styleId="Piedepgina">
    <w:name w:val="footer"/>
    <w:basedOn w:val="Normal"/>
    <w:link w:val="PiedepginaCar"/>
    <w:uiPriority w:val="99"/>
    <w:unhideWhenUsed/>
    <w:rsid w:val="003D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FFD"/>
    <w:rPr>
      <w:rFonts w:eastAsiaTheme="minorEastAsia"/>
      <w:lang w:eastAsia="es-MX"/>
    </w:rPr>
  </w:style>
  <w:style w:type="paragraph" w:customStyle="1" w:styleId="Ttulo11">
    <w:name w:val="Título 11"/>
    <w:basedOn w:val="Normal"/>
    <w:next w:val="Normal"/>
    <w:uiPriority w:val="9"/>
    <w:qFormat/>
    <w:rsid w:val="00723916"/>
    <w:pPr>
      <w:keepNext/>
      <w:keepLines/>
      <w:spacing w:before="120" w:after="120" w:line="240" w:lineRule="auto"/>
      <w:outlineLvl w:val="0"/>
    </w:pPr>
    <w:rPr>
      <w:rFonts w:ascii="Arial" w:eastAsia="Times New Roman" w:hAnsi="Arial" w:cs="Times New Roman"/>
      <w:b/>
      <w:szCs w:val="32"/>
      <w:lang w:eastAsia="en-US"/>
    </w:rPr>
  </w:style>
  <w:style w:type="paragraph" w:customStyle="1" w:styleId="Ttulo21">
    <w:name w:val="Título 21"/>
    <w:basedOn w:val="Normal"/>
    <w:next w:val="Normal"/>
    <w:uiPriority w:val="9"/>
    <w:unhideWhenUsed/>
    <w:qFormat/>
    <w:rsid w:val="00723916"/>
    <w:pPr>
      <w:keepNext/>
      <w:keepLines/>
      <w:spacing w:before="120" w:after="120" w:line="240" w:lineRule="auto"/>
      <w:outlineLvl w:val="1"/>
    </w:pPr>
    <w:rPr>
      <w:rFonts w:ascii="Arial" w:eastAsia="Times New Roman" w:hAnsi="Arial" w:cs="Times New Roman"/>
      <w:i/>
      <w:szCs w:val="26"/>
      <w:lang w:eastAsia="en-US"/>
    </w:rPr>
  </w:style>
  <w:style w:type="character" w:customStyle="1" w:styleId="Ttulo3Car">
    <w:name w:val="Título 3 Car"/>
    <w:basedOn w:val="Fuentedeprrafopredeter"/>
    <w:link w:val="Ttulo3"/>
    <w:uiPriority w:val="9"/>
    <w:rsid w:val="00723916"/>
    <w:rPr>
      <w:rFonts w:ascii="Arial" w:eastAsia="Times New Roman" w:hAnsi="Arial" w:cs="Times New Roman"/>
      <w:bCs/>
      <w:i/>
      <w:szCs w:val="27"/>
      <w:lang w:eastAsia="es-MX"/>
    </w:rPr>
  </w:style>
  <w:style w:type="numbering" w:customStyle="1" w:styleId="Sinlista1">
    <w:name w:val="Sin lista1"/>
    <w:next w:val="Sinlista"/>
    <w:uiPriority w:val="99"/>
    <w:semiHidden/>
    <w:unhideWhenUsed/>
    <w:rsid w:val="00723916"/>
  </w:style>
  <w:style w:type="paragraph" w:styleId="Textonotapie">
    <w:name w:val="footnote text"/>
    <w:basedOn w:val="Normal"/>
    <w:link w:val="TextonotapieCar"/>
    <w:uiPriority w:val="99"/>
    <w:unhideWhenUsed/>
    <w:rsid w:val="00723916"/>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723916"/>
    <w:rPr>
      <w:rFonts w:ascii="Calibri" w:eastAsia="Calibri" w:hAnsi="Calibri" w:cs="Times New Roman"/>
      <w:sz w:val="20"/>
      <w:szCs w:val="20"/>
    </w:rPr>
  </w:style>
  <w:style w:type="character" w:styleId="Refdenotaalpie">
    <w:name w:val="footnote reference"/>
    <w:uiPriority w:val="99"/>
    <w:semiHidden/>
    <w:unhideWhenUsed/>
    <w:rsid w:val="00723916"/>
    <w:rPr>
      <w:vertAlign w:val="superscript"/>
    </w:rPr>
  </w:style>
  <w:style w:type="paragraph" w:styleId="Prrafodelista">
    <w:name w:val="List Paragraph"/>
    <w:basedOn w:val="Normal"/>
    <w:uiPriority w:val="34"/>
    <w:qFormat/>
    <w:rsid w:val="00723916"/>
    <w:pPr>
      <w:spacing w:line="276" w:lineRule="auto"/>
      <w:ind w:left="720"/>
      <w:contextualSpacing/>
    </w:pPr>
    <w:rPr>
      <w:rFonts w:ascii="Calibri" w:eastAsia="Calibri" w:hAnsi="Calibri" w:cs="Times New Roman"/>
      <w:sz w:val="22"/>
      <w:lang w:eastAsia="en-U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723916"/>
    <w:pPr>
      <w:spacing w:beforeLines="1" w:afterLines="1" w:line="240" w:lineRule="auto"/>
    </w:pPr>
    <w:rPr>
      <w:rFonts w:ascii="Times" w:eastAsia="Times New Roman" w:hAnsi="Times" w:cs="Times New Roman"/>
      <w:sz w:val="20"/>
      <w:szCs w:val="20"/>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723916"/>
    <w:rPr>
      <w:rFonts w:ascii="Times" w:eastAsia="Times New Roman" w:hAnsi="Times" w:cs="Times New Roman"/>
      <w:sz w:val="20"/>
      <w:szCs w:val="20"/>
      <w:lang w:val="es-ES_tradnl" w:eastAsia="es-ES_tradnl"/>
    </w:rPr>
  </w:style>
  <w:style w:type="paragraph" w:styleId="Textodeglobo">
    <w:name w:val="Balloon Text"/>
    <w:basedOn w:val="Normal"/>
    <w:link w:val="TextodegloboCar"/>
    <w:uiPriority w:val="99"/>
    <w:semiHidden/>
    <w:unhideWhenUsed/>
    <w:rsid w:val="00723916"/>
    <w:pPr>
      <w:spacing w:after="0" w:line="240" w:lineRule="auto"/>
    </w:pPr>
    <w:rPr>
      <w:rFonts w:ascii="Segoe UI" w:eastAsia="Calibri" w:hAnsi="Segoe UI" w:cs="Times New Roman"/>
      <w:sz w:val="18"/>
      <w:szCs w:val="18"/>
      <w:lang w:eastAsia="en-US"/>
    </w:rPr>
  </w:style>
  <w:style w:type="character" w:customStyle="1" w:styleId="TextodegloboCar">
    <w:name w:val="Texto de globo Car"/>
    <w:basedOn w:val="Fuentedeprrafopredeter"/>
    <w:link w:val="Textodeglobo"/>
    <w:uiPriority w:val="99"/>
    <w:semiHidden/>
    <w:rsid w:val="00723916"/>
    <w:rPr>
      <w:rFonts w:ascii="Segoe UI" w:eastAsia="Calibri" w:hAnsi="Segoe UI" w:cs="Times New Roman"/>
      <w:sz w:val="18"/>
      <w:szCs w:val="18"/>
    </w:rPr>
  </w:style>
  <w:style w:type="table" w:styleId="Tablaconcuadrcula">
    <w:name w:val="Table Grid"/>
    <w:basedOn w:val="Tablanormal"/>
    <w:uiPriority w:val="39"/>
    <w:rsid w:val="007239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23916"/>
    <w:rPr>
      <w:sz w:val="16"/>
      <w:szCs w:val="16"/>
    </w:rPr>
  </w:style>
  <w:style w:type="paragraph" w:styleId="Textocomentario">
    <w:name w:val="annotation text"/>
    <w:basedOn w:val="Normal"/>
    <w:link w:val="TextocomentarioCar"/>
    <w:uiPriority w:val="99"/>
    <w:unhideWhenUsed/>
    <w:rsid w:val="005F76D9"/>
    <w:pPr>
      <w:spacing w:after="160" w:line="240" w:lineRule="auto"/>
    </w:pPr>
    <w:rPr>
      <w:rFonts w:ascii="Barlow" w:eastAsia="Calibri" w:hAnsi="Barlow" w:cs="Times New Roman"/>
      <w:sz w:val="20"/>
      <w:szCs w:val="20"/>
      <w:lang w:eastAsia="en-US"/>
    </w:rPr>
  </w:style>
  <w:style w:type="character" w:customStyle="1" w:styleId="TextocomentarioCar">
    <w:name w:val="Texto comentario Car"/>
    <w:basedOn w:val="Fuentedeprrafopredeter"/>
    <w:link w:val="Textocomentario"/>
    <w:uiPriority w:val="99"/>
    <w:rsid w:val="00723916"/>
    <w:rPr>
      <w:rFonts w:ascii="Barlow" w:eastAsia="Calibri" w:hAnsi="Barlow"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23916"/>
    <w:rPr>
      <w:b/>
      <w:bCs/>
    </w:rPr>
  </w:style>
  <w:style w:type="character" w:customStyle="1" w:styleId="AsuntodelcomentarioCar">
    <w:name w:val="Asunto del comentario Car"/>
    <w:basedOn w:val="TextocomentarioCar"/>
    <w:link w:val="Asuntodelcomentario"/>
    <w:uiPriority w:val="99"/>
    <w:semiHidden/>
    <w:rsid w:val="00723916"/>
    <w:rPr>
      <w:rFonts w:ascii="Barlow" w:eastAsia="Calibri" w:hAnsi="Barlow" w:cs="Times New Roman"/>
      <w:b/>
      <w:bCs/>
      <w:sz w:val="20"/>
      <w:szCs w:val="20"/>
    </w:rPr>
  </w:style>
  <w:style w:type="paragraph" w:customStyle="1" w:styleId="paragraph">
    <w:name w:val="paragraph"/>
    <w:basedOn w:val="Normal"/>
    <w:rsid w:val="00723916"/>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Fuentedeprrafopredeter"/>
    <w:rsid w:val="00723916"/>
  </w:style>
  <w:style w:type="character" w:customStyle="1" w:styleId="eop">
    <w:name w:val="eop"/>
    <w:basedOn w:val="Fuentedeprrafopredeter"/>
    <w:rsid w:val="00723916"/>
  </w:style>
  <w:style w:type="character" w:customStyle="1" w:styleId="spellingerror">
    <w:name w:val="spellingerror"/>
    <w:basedOn w:val="Fuentedeprrafopredeter"/>
    <w:rsid w:val="00723916"/>
  </w:style>
  <w:style w:type="character" w:customStyle="1" w:styleId="findhit">
    <w:name w:val="findhit"/>
    <w:basedOn w:val="Fuentedeprrafopredeter"/>
    <w:rsid w:val="00723916"/>
  </w:style>
  <w:style w:type="character" w:styleId="Hipervnculo">
    <w:name w:val="Hyperlink"/>
    <w:uiPriority w:val="99"/>
    <w:unhideWhenUsed/>
    <w:rsid w:val="00723916"/>
    <w:rPr>
      <w:color w:val="0563C1"/>
      <w:u w:val="single"/>
    </w:rPr>
  </w:style>
  <w:style w:type="character" w:styleId="Hipervnculovisitado">
    <w:name w:val="FollowedHyperlink"/>
    <w:uiPriority w:val="99"/>
    <w:semiHidden/>
    <w:unhideWhenUsed/>
    <w:rsid w:val="00723916"/>
    <w:rPr>
      <w:color w:val="954F72"/>
      <w:u w:val="single"/>
    </w:rPr>
  </w:style>
  <w:style w:type="paragraph" w:customStyle="1" w:styleId="msonormal0">
    <w:name w:val="msonormal"/>
    <w:basedOn w:val="Normal"/>
    <w:rsid w:val="00723916"/>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723916"/>
    <w:pPr>
      <w:spacing w:before="100" w:beforeAutospacing="1" w:after="100" w:afterAutospacing="1" w:line="240" w:lineRule="auto"/>
    </w:pPr>
    <w:rPr>
      <w:rFonts w:ascii="Barlow" w:eastAsia="Times New Roman" w:hAnsi="Barlow" w:cs="Times New Roman"/>
      <w:szCs w:val="24"/>
    </w:rPr>
  </w:style>
  <w:style w:type="paragraph" w:customStyle="1" w:styleId="xl66">
    <w:name w:val="xl66"/>
    <w:basedOn w:val="Normal"/>
    <w:rsid w:val="00723916"/>
    <w:pPr>
      <w:pBdr>
        <w:top w:val="single" w:sz="4" w:space="0" w:color="BFBFBF"/>
        <w:left w:val="single" w:sz="4" w:space="0" w:color="BFBFBF"/>
        <w:right w:val="single" w:sz="4" w:space="0" w:color="BFBFBF"/>
      </w:pBdr>
      <w:shd w:val="clear" w:color="000000" w:fill="002060"/>
      <w:spacing w:before="100" w:beforeAutospacing="1" w:after="100" w:afterAutospacing="1" w:line="240" w:lineRule="auto"/>
      <w:jc w:val="center"/>
      <w:textAlignment w:val="center"/>
    </w:pPr>
    <w:rPr>
      <w:rFonts w:ascii="Barlow" w:eastAsia="Times New Roman" w:hAnsi="Barlow" w:cs="Times New Roman"/>
      <w:b/>
      <w:bCs/>
      <w:color w:val="FFFFFF"/>
      <w:szCs w:val="24"/>
    </w:rPr>
  </w:style>
  <w:style w:type="paragraph" w:customStyle="1" w:styleId="xl67">
    <w:name w:val="xl67"/>
    <w:basedOn w:val="Normal"/>
    <w:rsid w:val="0072391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Barlow" w:eastAsia="Times New Roman" w:hAnsi="Barlow" w:cs="Times New Roman"/>
      <w:szCs w:val="24"/>
    </w:rPr>
  </w:style>
  <w:style w:type="paragraph" w:customStyle="1" w:styleId="xl68">
    <w:name w:val="xl68"/>
    <w:basedOn w:val="Normal"/>
    <w:rsid w:val="00723916"/>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jc w:val="center"/>
    </w:pPr>
    <w:rPr>
      <w:rFonts w:ascii="Barlow" w:eastAsia="Times New Roman" w:hAnsi="Barlow" w:cs="Times New Roman"/>
      <w:b/>
      <w:bCs/>
      <w:szCs w:val="24"/>
    </w:rPr>
  </w:style>
  <w:style w:type="paragraph" w:customStyle="1" w:styleId="xl69">
    <w:name w:val="xl69"/>
    <w:basedOn w:val="Normal"/>
    <w:rsid w:val="00723916"/>
    <w:pPr>
      <w:spacing w:before="100" w:beforeAutospacing="1" w:after="100" w:afterAutospacing="1" w:line="240" w:lineRule="auto"/>
      <w:jc w:val="center"/>
    </w:pPr>
    <w:rPr>
      <w:rFonts w:ascii="Barlow" w:eastAsia="Times New Roman" w:hAnsi="Barlow" w:cs="Times New Roman"/>
      <w:szCs w:val="24"/>
    </w:rPr>
  </w:style>
  <w:style w:type="paragraph" w:customStyle="1" w:styleId="xl70">
    <w:name w:val="xl70"/>
    <w:basedOn w:val="Normal"/>
    <w:rsid w:val="0072391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Barlow" w:eastAsia="Times New Roman" w:hAnsi="Barlow" w:cs="Times New Roman"/>
      <w:szCs w:val="24"/>
    </w:rPr>
  </w:style>
  <w:style w:type="paragraph" w:customStyle="1" w:styleId="xl71">
    <w:name w:val="xl71"/>
    <w:basedOn w:val="Normal"/>
    <w:rsid w:val="00723916"/>
    <w:pPr>
      <w:spacing w:before="100" w:beforeAutospacing="1" w:after="100" w:afterAutospacing="1" w:line="240" w:lineRule="auto"/>
    </w:pPr>
    <w:rPr>
      <w:rFonts w:ascii="Barlow" w:eastAsia="Times New Roman" w:hAnsi="Barlow" w:cs="Times New Roman"/>
      <w:szCs w:val="24"/>
    </w:rPr>
  </w:style>
  <w:style w:type="paragraph" w:customStyle="1" w:styleId="xl72">
    <w:name w:val="xl72"/>
    <w:basedOn w:val="Normal"/>
    <w:rsid w:val="0072391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Barlow" w:eastAsia="Times New Roman" w:hAnsi="Barlow" w:cs="Times New Roman"/>
      <w:szCs w:val="24"/>
    </w:rPr>
  </w:style>
  <w:style w:type="paragraph" w:customStyle="1" w:styleId="xl73">
    <w:name w:val="xl73"/>
    <w:basedOn w:val="Normal"/>
    <w:rsid w:val="00723916"/>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pPr>
    <w:rPr>
      <w:rFonts w:ascii="Barlow" w:eastAsia="Times New Roman" w:hAnsi="Barlow" w:cs="Times New Roman"/>
      <w:szCs w:val="24"/>
    </w:rPr>
  </w:style>
  <w:style w:type="paragraph" w:customStyle="1" w:styleId="xl74">
    <w:name w:val="xl74"/>
    <w:basedOn w:val="Normal"/>
    <w:rsid w:val="00723916"/>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line="240" w:lineRule="auto"/>
    </w:pPr>
    <w:rPr>
      <w:rFonts w:ascii="Barlow" w:eastAsia="Times New Roman" w:hAnsi="Barlow" w:cs="Times New Roman"/>
      <w:szCs w:val="24"/>
    </w:rPr>
  </w:style>
  <w:style w:type="paragraph" w:customStyle="1" w:styleId="xl75">
    <w:name w:val="xl75"/>
    <w:basedOn w:val="Normal"/>
    <w:rsid w:val="00723916"/>
    <w:pPr>
      <w:pBdr>
        <w:top w:val="single" w:sz="4" w:space="0" w:color="BFBFBF"/>
        <w:left w:val="single" w:sz="4" w:space="0" w:color="BFBFBF"/>
        <w:bottom w:val="single" w:sz="4" w:space="0" w:color="BFBFBF"/>
      </w:pBdr>
      <w:shd w:val="clear" w:color="000000" w:fill="002060"/>
      <w:spacing w:before="100" w:beforeAutospacing="1" w:after="100" w:afterAutospacing="1" w:line="240" w:lineRule="auto"/>
      <w:jc w:val="center"/>
      <w:textAlignment w:val="center"/>
    </w:pPr>
    <w:rPr>
      <w:rFonts w:ascii="Barlow" w:eastAsia="Times New Roman" w:hAnsi="Barlow" w:cs="Times New Roman"/>
      <w:b/>
      <w:bCs/>
      <w:color w:val="FFFFFF"/>
      <w:szCs w:val="24"/>
    </w:rPr>
  </w:style>
  <w:style w:type="paragraph" w:customStyle="1" w:styleId="xl76">
    <w:name w:val="xl76"/>
    <w:basedOn w:val="Normal"/>
    <w:rsid w:val="00723916"/>
    <w:pPr>
      <w:pBdr>
        <w:top w:val="single" w:sz="4" w:space="0" w:color="BFBFBF"/>
        <w:bottom w:val="single" w:sz="4" w:space="0" w:color="BFBFBF"/>
      </w:pBdr>
      <w:shd w:val="clear" w:color="000000" w:fill="002060"/>
      <w:spacing w:before="100" w:beforeAutospacing="1" w:after="100" w:afterAutospacing="1" w:line="240" w:lineRule="auto"/>
      <w:jc w:val="center"/>
      <w:textAlignment w:val="center"/>
    </w:pPr>
    <w:rPr>
      <w:rFonts w:ascii="Barlow" w:eastAsia="Times New Roman" w:hAnsi="Barlow" w:cs="Times New Roman"/>
      <w:b/>
      <w:bCs/>
      <w:color w:val="FFFFFF"/>
      <w:szCs w:val="24"/>
    </w:rPr>
  </w:style>
  <w:style w:type="paragraph" w:customStyle="1" w:styleId="xl77">
    <w:name w:val="xl77"/>
    <w:basedOn w:val="Normal"/>
    <w:rsid w:val="00723916"/>
    <w:pPr>
      <w:pBdr>
        <w:top w:val="single" w:sz="4" w:space="0" w:color="BFBFBF"/>
        <w:bottom w:val="single" w:sz="4" w:space="0" w:color="BFBFBF"/>
        <w:right w:val="single" w:sz="4" w:space="0" w:color="BFBFBF"/>
      </w:pBdr>
      <w:shd w:val="clear" w:color="000000" w:fill="002060"/>
      <w:spacing w:before="100" w:beforeAutospacing="1" w:after="100" w:afterAutospacing="1" w:line="240" w:lineRule="auto"/>
      <w:jc w:val="center"/>
      <w:textAlignment w:val="center"/>
    </w:pPr>
    <w:rPr>
      <w:rFonts w:ascii="Barlow" w:eastAsia="Times New Roman" w:hAnsi="Barlow" w:cs="Times New Roman"/>
      <w:b/>
      <w:bCs/>
      <w:color w:val="FFFFFF"/>
      <w:szCs w:val="24"/>
    </w:rPr>
  </w:style>
  <w:style w:type="paragraph" w:customStyle="1" w:styleId="xl78">
    <w:name w:val="xl78"/>
    <w:basedOn w:val="Normal"/>
    <w:rsid w:val="00723916"/>
    <w:pPr>
      <w:pBdr>
        <w:left w:val="single" w:sz="4" w:space="0" w:color="BFBFBF"/>
        <w:bottom w:val="single" w:sz="4" w:space="0" w:color="BFBFBF"/>
        <w:right w:val="single" w:sz="4" w:space="0" w:color="BFBFBF"/>
      </w:pBdr>
      <w:shd w:val="clear" w:color="000000" w:fill="002060"/>
      <w:spacing w:before="100" w:beforeAutospacing="1" w:after="100" w:afterAutospacing="1" w:line="240" w:lineRule="auto"/>
      <w:jc w:val="center"/>
      <w:textAlignment w:val="center"/>
    </w:pPr>
    <w:rPr>
      <w:rFonts w:ascii="Barlow" w:eastAsia="Times New Roman" w:hAnsi="Barlow" w:cs="Times New Roman"/>
      <w:b/>
      <w:bCs/>
      <w:color w:val="FFFFFF"/>
      <w:szCs w:val="24"/>
    </w:rPr>
  </w:style>
  <w:style w:type="paragraph" w:customStyle="1" w:styleId="xl79">
    <w:name w:val="xl79"/>
    <w:basedOn w:val="Normal"/>
    <w:rsid w:val="00723916"/>
    <w:pPr>
      <w:spacing w:before="100" w:beforeAutospacing="1" w:after="100" w:afterAutospacing="1" w:line="240" w:lineRule="auto"/>
      <w:ind w:firstLineChars="200" w:firstLine="200"/>
      <w:textAlignment w:val="top"/>
    </w:pPr>
    <w:rPr>
      <w:rFonts w:ascii="Barlow" w:eastAsia="Times New Roman" w:hAnsi="Barlow" w:cs="Times New Roman"/>
      <w:b/>
      <w:bCs/>
      <w:sz w:val="18"/>
      <w:szCs w:val="18"/>
    </w:rPr>
  </w:style>
  <w:style w:type="paragraph" w:customStyle="1" w:styleId="xl80">
    <w:name w:val="xl80"/>
    <w:basedOn w:val="Normal"/>
    <w:rsid w:val="00723916"/>
    <w:pPr>
      <w:spacing w:before="100" w:beforeAutospacing="1" w:after="100" w:afterAutospacing="1" w:line="240" w:lineRule="auto"/>
      <w:ind w:firstLineChars="400" w:firstLine="400"/>
      <w:textAlignment w:val="top"/>
    </w:pPr>
    <w:rPr>
      <w:rFonts w:ascii="Barlow" w:eastAsia="Times New Roman" w:hAnsi="Barlow" w:cs="Times New Roman"/>
      <w:b/>
      <w:bCs/>
      <w:sz w:val="18"/>
      <w:szCs w:val="18"/>
    </w:rPr>
  </w:style>
  <w:style w:type="paragraph" w:customStyle="1" w:styleId="xl81">
    <w:name w:val="xl81"/>
    <w:basedOn w:val="Normal"/>
    <w:rsid w:val="00723916"/>
    <w:pPr>
      <w:spacing w:before="100" w:beforeAutospacing="1" w:after="100" w:afterAutospacing="1" w:line="240" w:lineRule="auto"/>
      <w:ind w:firstLineChars="400" w:firstLine="400"/>
      <w:textAlignment w:val="top"/>
    </w:pPr>
    <w:rPr>
      <w:rFonts w:ascii="Barlow" w:eastAsia="Times New Roman" w:hAnsi="Barlow" w:cs="Times New Roman"/>
      <w:b/>
      <w:bCs/>
      <w:sz w:val="18"/>
      <w:szCs w:val="18"/>
    </w:rPr>
  </w:style>
  <w:style w:type="paragraph" w:customStyle="1" w:styleId="xl82">
    <w:name w:val="xl82"/>
    <w:basedOn w:val="Normal"/>
    <w:rsid w:val="00723916"/>
    <w:pPr>
      <w:spacing w:before="100" w:beforeAutospacing="1" w:after="100" w:afterAutospacing="1" w:line="240" w:lineRule="auto"/>
      <w:jc w:val="right"/>
      <w:textAlignment w:val="top"/>
    </w:pPr>
    <w:rPr>
      <w:rFonts w:ascii="Barlow" w:eastAsia="Times New Roman" w:hAnsi="Barlow" w:cs="Times New Roman"/>
      <w:sz w:val="18"/>
      <w:szCs w:val="18"/>
    </w:rPr>
  </w:style>
  <w:style w:type="paragraph" w:customStyle="1" w:styleId="xl83">
    <w:name w:val="xl83"/>
    <w:basedOn w:val="Normal"/>
    <w:rsid w:val="00723916"/>
    <w:pPr>
      <w:spacing w:before="100" w:beforeAutospacing="1" w:after="100" w:afterAutospacing="1" w:line="240" w:lineRule="auto"/>
      <w:jc w:val="right"/>
      <w:textAlignment w:val="top"/>
    </w:pPr>
    <w:rPr>
      <w:rFonts w:ascii="Barlow" w:eastAsia="Times New Roman" w:hAnsi="Barlow" w:cs="Times New Roman"/>
      <w:sz w:val="18"/>
      <w:szCs w:val="18"/>
    </w:rPr>
  </w:style>
  <w:style w:type="paragraph" w:customStyle="1" w:styleId="xl84">
    <w:name w:val="xl84"/>
    <w:basedOn w:val="Normal"/>
    <w:rsid w:val="00723916"/>
    <w:pPr>
      <w:spacing w:before="100" w:beforeAutospacing="1" w:after="100" w:afterAutospacing="1" w:line="240" w:lineRule="auto"/>
      <w:textAlignment w:val="top"/>
    </w:pPr>
    <w:rPr>
      <w:rFonts w:ascii="Barlow" w:eastAsia="Times New Roman" w:hAnsi="Barlow" w:cs="Times New Roman"/>
      <w:b/>
      <w:bCs/>
      <w:color w:val="FFFFFF"/>
      <w:sz w:val="18"/>
      <w:szCs w:val="18"/>
    </w:rPr>
  </w:style>
  <w:style w:type="paragraph" w:customStyle="1" w:styleId="xl85">
    <w:name w:val="xl85"/>
    <w:basedOn w:val="Normal"/>
    <w:rsid w:val="00723916"/>
    <w:pPr>
      <w:spacing w:before="100" w:beforeAutospacing="1" w:after="100" w:afterAutospacing="1" w:line="240" w:lineRule="auto"/>
      <w:textAlignment w:val="top"/>
    </w:pPr>
    <w:rPr>
      <w:rFonts w:ascii="Barlow" w:eastAsia="Times New Roman" w:hAnsi="Barlow" w:cs="Times New Roman"/>
      <w:sz w:val="18"/>
      <w:szCs w:val="18"/>
    </w:rPr>
  </w:style>
  <w:style w:type="paragraph" w:customStyle="1" w:styleId="xl86">
    <w:name w:val="xl86"/>
    <w:basedOn w:val="Normal"/>
    <w:rsid w:val="00723916"/>
    <w:pPr>
      <w:spacing w:before="100" w:beforeAutospacing="1" w:after="100" w:afterAutospacing="1" w:line="240" w:lineRule="auto"/>
      <w:textAlignment w:val="top"/>
    </w:pPr>
    <w:rPr>
      <w:rFonts w:ascii="Barlow" w:eastAsia="Times New Roman" w:hAnsi="Barlow" w:cs="Times New Roman"/>
      <w:sz w:val="18"/>
      <w:szCs w:val="18"/>
    </w:rPr>
  </w:style>
  <w:style w:type="paragraph" w:customStyle="1" w:styleId="xl87">
    <w:name w:val="xl87"/>
    <w:basedOn w:val="Normal"/>
    <w:rsid w:val="00723916"/>
    <w:pPr>
      <w:spacing w:before="100" w:beforeAutospacing="1" w:after="100" w:afterAutospacing="1" w:line="240" w:lineRule="auto"/>
      <w:textAlignment w:val="top"/>
    </w:pPr>
    <w:rPr>
      <w:rFonts w:ascii="Barlow" w:eastAsia="Times New Roman" w:hAnsi="Barlow" w:cs="Times New Roman"/>
      <w:sz w:val="18"/>
      <w:szCs w:val="18"/>
    </w:rPr>
  </w:style>
  <w:style w:type="paragraph" w:customStyle="1" w:styleId="xl88">
    <w:name w:val="xl88"/>
    <w:basedOn w:val="Normal"/>
    <w:rsid w:val="00723916"/>
    <w:pPr>
      <w:spacing w:before="100" w:beforeAutospacing="1" w:after="100" w:afterAutospacing="1" w:line="240" w:lineRule="auto"/>
    </w:pPr>
    <w:rPr>
      <w:rFonts w:eastAsia="Times New Roman" w:cs="Times New Roman"/>
      <w:szCs w:val="24"/>
    </w:rPr>
  </w:style>
  <w:style w:type="paragraph" w:customStyle="1" w:styleId="xl89">
    <w:name w:val="xl89"/>
    <w:basedOn w:val="Normal"/>
    <w:rsid w:val="00723916"/>
    <w:pPr>
      <w:shd w:val="clear" w:color="000000" w:fill="FFFF00"/>
      <w:spacing w:before="100" w:beforeAutospacing="1" w:after="100" w:afterAutospacing="1" w:line="240" w:lineRule="auto"/>
      <w:textAlignment w:val="top"/>
    </w:pPr>
    <w:rPr>
      <w:rFonts w:ascii="Barlow" w:eastAsia="Times New Roman" w:hAnsi="Barlow" w:cs="Times New Roman"/>
      <w:sz w:val="18"/>
      <w:szCs w:val="18"/>
    </w:rPr>
  </w:style>
  <w:style w:type="paragraph" w:customStyle="1" w:styleId="font5">
    <w:name w:val="font5"/>
    <w:basedOn w:val="Normal"/>
    <w:rsid w:val="00723916"/>
    <w:pPr>
      <w:spacing w:before="100" w:beforeAutospacing="1" w:after="100" w:afterAutospacing="1" w:line="240" w:lineRule="auto"/>
    </w:pPr>
    <w:rPr>
      <w:rFonts w:ascii="Calibri" w:eastAsia="Times New Roman" w:hAnsi="Calibri" w:cs="Times New Roman"/>
      <w:color w:val="000000"/>
      <w:sz w:val="22"/>
      <w:lang w:val="en-US" w:eastAsia="en-US"/>
    </w:rPr>
  </w:style>
  <w:style w:type="paragraph" w:customStyle="1" w:styleId="font6">
    <w:name w:val="font6"/>
    <w:basedOn w:val="Normal"/>
    <w:rsid w:val="00723916"/>
    <w:pPr>
      <w:spacing w:before="100" w:beforeAutospacing="1" w:after="100" w:afterAutospacing="1" w:line="240" w:lineRule="auto"/>
    </w:pPr>
    <w:rPr>
      <w:rFonts w:ascii="Tahoma" w:eastAsia="Times New Roman" w:hAnsi="Tahoma" w:cs="Tahoma"/>
      <w:b/>
      <w:bCs/>
      <w:color w:val="000000"/>
      <w:sz w:val="18"/>
      <w:szCs w:val="18"/>
      <w:lang w:val="en-US" w:eastAsia="en-US"/>
    </w:rPr>
  </w:style>
  <w:style w:type="character" w:customStyle="1" w:styleId="Ttulo1Car">
    <w:name w:val="Título 1 Car"/>
    <w:basedOn w:val="Fuentedeprrafopredeter"/>
    <w:link w:val="Ttulo1"/>
    <w:uiPriority w:val="9"/>
    <w:rsid w:val="00723916"/>
    <w:rPr>
      <w:rFonts w:ascii="Arial" w:eastAsia="Times New Roman" w:hAnsi="Arial" w:cs="Times New Roman"/>
      <w:b/>
      <w:sz w:val="24"/>
      <w:szCs w:val="32"/>
    </w:rPr>
  </w:style>
  <w:style w:type="character" w:customStyle="1" w:styleId="Ttulo2Car">
    <w:name w:val="Título 2 Car"/>
    <w:basedOn w:val="Fuentedeprrafopredeter"/>
    <w:link w:val="Ttulo2"/>
    <w:uiPriority w:val="9"/>
    <w:rsid w:val="00723916"/>
    <w:rPr>
      <w:rFonts w:ascii="Arial" w:eastAsia="Times New Roman" w:hAnsi="Arial" w:cs="Times New Roman"/>
      <w:i/>
      <w:sz w:val="24"/>
      <w:szCs w:val="26"/>
    </w:rPr>
  </w:style>
  <w:style w:type="paragraph" w:customStyle="1" w:styleId="TtulodeTDC1">
    <w:name w:val="Título de TDC1"/>
    <w:basedOn w:val="Ttulo1"/>
    <w:next w:val="Normal"/>
    <w:uiPriority w:val="39"/>
    <w:unhideWhenUsed/>
    <w:qFormat/>
    <w:rsid w:val="00723916"/>
  </w:style>
  <w:style w:type="paragraph" w:styleId="TDC1">
    <w:name w:val="toc 1"/>
    <w:basedOn w:val="Normal"/>
    <w:next w:val="Normal"/>
    <w:autoRedefine/>
    <w:uiPriority w:val="39"/>
    <w:unhideWhenUsed/>
    <w:rsid w:val="00723916"/>
    <w:pPr>
      <w:spacing w:after="100" w:line="259" w:lineRule="auto"/>
    </w:pPr>
    <w:rPr>
      <w:rFonts w:ascii="Barlow" w:eastAsia="Calibri" w:hAnsi="Barlow" w:cs="Times New Roman"/>
      <w:sz w:val="22"/>
      <w:lang w:eastAsia="en-US"/>
    </w:rPr>
  </w:style>
  <w:style w:type="paragraph" w:styleId="TDC2">
    <w:name w:val="toc 2"/>
    <w:basedOn w:val="Normal"/>
    <w:next w:val="Normal"/>
    <w:autoRedefine/>
    <w:uiPriority w:val="39"/>
    <w:unhideWhenUsed/>
    <w:rsid w:val="00723916"/>
    <w:pPr>
      <w:spacing w:after="100" w:line="259" w:lineRule="auto"/>
      <w:ind w:left="220"/>
    </w:pPr>
    <w:rPr>
      <w:rFonts w:ascii="Barlow" w:eastAsia="Calibri" w:hAnsi="Barlow" w:cs="Times New Roman"/>
      <w:sz w:val="22"/>
      <w:lang w:eastAsia="en-US"/>
    </w:rPr>
  </w:style>
  <w:style w:type="paragraph" w:styleId="TDC3">
    <w:name w:val="toc 3"/>
    <w:basedOn w:val="Normal"/>
    <w:next w:val="Normal"/>
    <w:autoRedefine/>
    <w:uiPriority w:val="39"/>
    <w:unhideWhenUsed/>
    <w:rsid w:val="00723916"/>
    <w:pPr>
      <w:spacing w:after="100" w:line="259" w:lineRule="auto"/>
      <w:ind w:left="440"/>
    </w:pPr>
    <w:rPr>
      <w:rFonts w:ascii="Barlow" w:eastAsia="Calibri" w:hAnsi="Barlow" w:cs="Times New Roman"/>
      <w:sz w:val="22"/>
      <w:lang w:eastAsia="en-US"/>
    </w:rPr>
  </w:style>
  <w:style w:type="paragraph" w:customStyle="1" w:styleId="xl63">
    <w:name w:val="xl63"/>
    <w:basedOn w:val="Normal"/>
    <w:rsid w:val="00723916"/>
    <w:pPr>
      <w:pBdr>
        <w:top w:val="single" w:sz="8" w:space="0" w:color="auto"/>
        <w:left w:val="single" w:sz="8" w:space="0" w:color="auto"/>
        <w:bottom w:val="single" w:sz="8" w:space="0" w:color="auto"/>
      </w:pBdr>
      <w:shd w:val="clear" w:color="00008B" w:fill="00008B"/>
      <w:spacing w:before="100" w:beforeAutospacing="1" w:after="100" w:afterAutospacing="1" w:line="240" w:lineRule="auto"/>
      <w:textAlignment w:val="center"/>
    </w:pPr>
    <w:rPr>
      <w:rFonts w:eastAsia="Times New Roman" w:cs="Times New Roman"/>
      <w:b/>
      <w:bCs/>
      <w:color w:val="FFFFFF"/>
      <w:szCs w:val="24"/>
    </w:rPr>
  </w:style>
  <w:style w:type="paragraph" w:customStyle="1" w:styleId="xl64">
    <w:name w:val="xl64"/>
    <w:basedOn w:val="Normal"/>
    <w:rsid w:val="00723916"/>
    <w:pPr>
      <w:pBdr>
        <w:top w:val="single" w:sz="8" w:space="0" w:color="auto"/>
        <w:bottom w:val="single" w:sz="8" w:space="0" w:color="auto"/>
      </w:pBdr>
      <w:shd w:val="clear" w:color="00008B" w:fill="00008B"/>
      <w:spacing w:before="100" w:beforeAutospacing="1" w:after="100" w:afterAutospacing="1" w:line="240" w:lineRule="auto"/>
      <w:textAlignment w:val="center"/>
    </w:pPr>
    <w:rPr>
      <w:rFonts w:eastAsia="Times New Roman" w:cs="Times New Roman"/>
      <w:b/>
      <w:bCs/>
      <w:color w:val="FFFFFF"/>
      <w:szCs w:val="24"/>
    </w:rPr>
  </w:style>
  <w:style w:type="paragraph" w:customStyle="1" w:styleId="xl90">
    <w:name w:val="xl90"/>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1">
    <w:name w:val="xl91"/>
    <w:basedOn w:val="Normal"/>
    <w:rsid w:val="00723916"/>
    <w:pPr>
      <w:pBdr>
        <w:top w:val="single" w:sz="8" w:space="0" w:color="auto"/>
        <w:bottom w:val="single" w:sz="8" w:space="0" w:color="auto"/>
      </w:pBdr>
      <w:shd w:val="clear" w:color="00008B" w:fill="00008B"/>
      <w:spacing w:before="100" w:beforeAutospacing="1" w:after="100" w:afterAutospacing="1" w:line="240" w:lineRule="auto"/>
      <w:textAlignment w:val="center"/>
    </w:pPr>
    <w:rPr>
      <w:rFonts w:eastAsia="Times New Roman" w:cs="Times New Roman"/>
      <w:b/>
      <w:bCs/>
      <w:color w:val="FFFFFF"/>
      <w:szCs w:val="24"/>
    </w:rPr>
  </w:style>
  <w:style w:type="paragraph" w:customStyle="1" w:styleId="xl92">
    <w:name w:val="xl92"/>
    <w:basedOn w:val="Normal"/>
    <w:rsid w:val="00723916"/>
    <w:pPr>
      <w:shd w:val="clear" w:color="000000" w:fill="FFFFFF"/>
      <w:spacing w:before="100" w:beforeAutospacing="1" w:after="100" w:afterAutospacing="1" w:line="240" w:lineRule="auto"/>
      <w:jc w:val="right"/>
      <w:textAlignment w:val="center"/>
    </w:pPr>
    <w:rPr>
      <w:rFonts w:eastAsia="Times New Roman" w:cs="Times New Roman"/>
      <w:b/>
      <w:bCs/>
      <w:szCs w:val="24"/>
    </w:rPr>
  </w:style>
  <w:style w:type="paragraph" w:customStyle="1" w:styleId="xl93">
    <w:name w:val="xl93"/>
    <w:basedOn w:val="Normal"/>
    <w:rsid w:val="00723916"/>
    <w:pPr>
      <w:pBdr>
        <w:right w:val="single" w:sz="8" w:space="0" w:color="auto"/>
      </w:pBdr>
      <w:shd w:val="clear" w:color="000000" w:fill="FFFFFF"/>
      <w:spacing w:before="100" w:beforeAutospacing="1" w:after="100" w:afterAutospacing="1" w:line="240" w:lineRule="auto"/>
      <w:jc w:val="right"/>
      <w:textAlignment w:val="center"/>
    </w:pPr>
    <w:rPr>
      <w:rFonts w:eastAsia="Times New Roman" w:cs="Times New Roman"/>
      <w:b/>
      <w:bCs/>
      <w:szCs w:val="24"/>
    </w:rPr>
  </w:style>
  <w:style w:type="paragraph" w:customStyle="1" w:styleId="xl94">
    <w:name w:val="xl94"/>
    <w:basedOn w:val="Normal"/>
    <w:rsid w:val="00723916"/>
    <w:pPr>
      <w:shd w:val="clear" w:color="000000" w:fill="FFFFFF"/>
      <w:spacing w:before="100" w:beforeAutospacing="1" w:after="100" w:afterAutospacing="1" w:line="240" w:lineRule="auto"/>
      <w:jc w:val="right"/>
      <w:textAlignment w:val="center"/>
    </w:pPr>
    <w:rPr>
      <w:rFonts w:eastAsia="Times New Roman" w:cs="Times New Roman"/>
      <w:szCs w:val="24"/>
    </w:rPr>
  </w:style>
  <w:style w:type="paragraph" w:customStyle="1" w:styleId="xl95">
    <w:name w:val="xl95"/>
    <w:basedOn w:val="Normal"/>
    <w:rsid w:val="00723916"/>
    <w:pPr>
      <w:shd w:val="clear" w:color="000000" w:fill="FFFFFF"/>
      <w:spacing w:before="100" w:beforeAutospacing="1" w:after="100" w:afterAutospacing="1" w:line="240" w:lineRule="auto"/>
      <w:jc w:val="right"/>
      <w:textAlignment w:val="center"/>
    </w:pPr>
    <w:rPr>
      <w:rFonts w:eastAsia="Times New Roman" w:cs="Times New Roman"/>
      <w:szCs w:val="24"/>
    </w:rPr>
  </w:style>
  <w:style w:type="paragraph" w:customStyle="1" w:styleId="xl96">
    <w:name w:val="xl96"/>
    <w:basedOn w:val="Normal"/>
    <w:rsid w:val="00723916"/>
    <w:pPr>
      <w:shd w:val="clear" w:color="90EE90" w:fill="BFBFBF"/>
      <w:spacing w:before="100" w:beforeAutospacing="1" w:after="100" w:afterAutospacing="1" w:line="240" w:lineRule="auto"/>
      <w:jc w:val="right"/>
      <w:textAlignment w:val="center"/>
    </w:pPr>
    <w:rPr>
      <w:rFonts w:eastAsia="Times New Roman" w:cs="Times New Roman"/>
      <w:b/>
      <w:bCs/>
      <w:color w:val="000000"/>
      <w:szCs w:val="24"/>
    </w:rPr>
  </w:style>
  <w:style w:type="paragraph" w:customStyle="1" w:styleId="xl97">
    <w:name w:val="xl97"/>
    <w:basedOn w:val="Normal"/>
    <w:rsid w:val="00723916"/>
    <w:pPr>
      <w:pBdr>
        <w:right w:val="single" w:sz="8" w:space="0" w:color="auto"/>
      </w:pBdr>
      <w:shd w:val="clear" w:color="90EE90" w:fill="BFBFBF"/>
      <w:spacing w:before="100" w:beforeAutospacing="1" w:after="100" w:afterAutospacing="1" w:line="240" w:lineRule="auto"/>
      <w:jc w:val="right"/>
      <w:textAlignment w:val="center"/>
    </w:pPr>
    <w:rPr>
      <w:rFonts w:eastAsia="Times New Roman" w:cs="Times New Roman"/>
      <w:b/>
      <w:bCs/>
      <w:color w:val="000000"/>
      <w:szCs w:val="24"/>
    </w:rPr>
  </w:style>
  <w:style w:type="paragraph" w:customStyle="1" w:styleId="xl98">
    <w:name w:val="xl98"/>
    <w:basedOn w:val="Normal"/>
    <w:rsid w:val="00723916"/>
    <w:pPr>
      <w:shd w:val="clear" w:color="000000" w:fill="BFBFBF"/>
      <w:spacing w:before="100" w:beforeAutospacing="1" w:after="100" w:afterAutospacing="1" w:line="240" w:lineRule="auto"/>
      <w:jc w:val="right"/>
      <w:textAlignment w:val="center"/>
    </w:pPr>
    <w:rPr>
      <w:rFonts w:eastAsia="Times New Roman" w:cs="Times New Roman"/>
      <w:b/>
      <w:bCs/>
      <w:color w:val="000000"/>
      <w:szCs w:val="24"/>
    </w:rPr>
  </w:style>
  <w:style w:type="paragraph" w:customStyle="1" w:styleId="xl99">
    <w:name w:val="xl99"/>
    <w:basedOn w:val="Normal"/>
    <w:rsid w:val="00723916"/>
    <w:pPr>
      <w:pBdr>
        <w:right w:val="single" w:sz="8" w:space="0" w:color="auto"/>
      </w:pBdr>
      <w:shd w:val="clear" w:color="000000" w:fill="BFBFBF"/>
      <w:spacing w:before="100" w:beforeAutospacing="1" w:after="100" w:afterAutospacing="1" w:line="240" w:lineRule="auto"/>
      <w:jc w:val="right"/>
      <w:textAlignment w:val="center"/>
    </w:pPr>
    <w:rPr>
      <w:rFonts w:eastAsia="Times New Roman" w:cs="Times New Roman"/>
      <w:b/>
      <w:bCs/>
      <w:color w:val="000000"/>
      <w:szCs w:val="24"/>
    </w:rPr>
  </w:style>
  <w:style w:type="paragraph" w:customStyle="1" w:styleId="xl100">
    <w:name w:val="xl100"/>
    <w:basedOn w:val="Normal"/>
    <w:rsid w:val="00723916"/>
    <w:pPr>
      <w:shd w:val="clear" w:color="000000" w:fill="D9D9D9"/>
      <w:spacing w:before="100" w:beforeAutospacing="1" w:after="100" w:afterAutospacing="1" w:line="240" w:lineRule="auto"/>
      <w:jc w:val="right"/>
      <w:textAlignment w:val="center"/>
    </w:pPr>
    <w:rPr>
      <w:rFonts w:eastAsia="Times New Roman" w:cs="Times New Roman"/>
      <w:b/>
      <w:bCs/>
      <w:szCs w:val="24"/>
    </w:rPr>
  </w:style>
  <w:style w:type="paragraph" w:customStyle="1" w:styleId="xl101">
    <w:name w:val="xl101"/>
    <w:basedOn w:val="Normal"/>
    <w:rsid w:val="00723916"/>
    <w:pPr>
      <w:pBdr>
        <w:right w:val="single" w:sz="8" w:space="0" w:color="auto"/>
      </w:pBdr>
      <w:shd w:val="clear" w:color="000000" w:fill="D9D9D9"/>
      <w:spacing w:before="100" w:beforeAutospacing="1" w:after="100" w:afterAutospacing="1" w:line="240" w:lineRule="auto"/>
      <w:jc w:val="right"/>
      <w:textAlignment w:val="center"/>
    </w:pPr>
    <w:rPr>
      <w:rFonts w:eastAsia="Times New Roman" w:cs="Times New Roman"/>
      <w:b/>
      <w:bCs/>
      <w:szCs w:val="24"/>
    </w:rPr>
  </w:style>
  <w:style w:type="paragraph" w:customStyle="1" w:styleId="xl102">
    <w:name w:val="xl102"/>
    <w:basedOn w:val="Normal"/>
    <w:rsid w:val="00723916"/>
    <w:pPr>
      <w:pBdr>
        <w:bottom w:val="single" w:sz="8" w:space="0" w:color="auto"/>
      </w:pBdr>
      <w:shd w:val="clear" w:color="000000" w:fill="D9D9D9"/>
      <w:spacing w:before="100" w:beforeAutospacing="1" w:after="100" w:afterAutospacing="1" w:line="240" w:lineRule="auto"/>
      <w:jc w:val="right"/>
      <w:textAlignment w:val="center"/>
    </w:pPr>
    <w:rPr>
      <w:rFonts w:eastAsia="Times New Roman" w:cs="Times New Roman"/>
      <w:b/>
      <w:bCs/>
      <w:szCs w:val="24"/>
    </w:rPr>
  </w:style>
  <w:style w:type="paragraph" w:customStyle="1" w:styleId="xl103">
    <w:name w:val="xl103"/>
    <w:basedOn w:val="Normal"/>
    <w:rsid w:val="00723916"/>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s="Times New Roman"/>
      <w:b/>
      <w:bCs/>
      <w:szCs w:val="24"/>
    </w:rPr>
  </w:style>
  <w:style w:type="paragraph" w:customStyle="1" w:styleId="xl104">
    <w:name w:val="xl104"/>
    <w:basedOn w:val="Normal"/>
    <w:rsid w:val="00723916"/>
    <w:pPr>
      <w:pBdr>
        <w:top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05">
    <w:name w:val="xl105"/>
    <w:basedOn w:val="Normal"/>
    <w:rsid w:val="00723916"/>
    <w:pPr>
      <w:pBdr>
        <w:top w:val="single" w:sz="8" w:space="0" w:color="auto"/>
        <w:right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06">
    <w:name w:val="xl106"/>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7">
    <w:name w:val="xl107"/>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8">
    <w:name w:val="xl108"/>
    <w:basedOn w:val="Normal"/>
    <w:rsid w:val="00723916"/>
    <w:pPr>
      <w:shd w:val="clear" w:color="000000" w:fill="A9D08E"/>
      <w:spacing w:before="100" w:beforeAutospacing="1" w:after="100" w:afterAutospacing="1" w:line="240" w:lineRule="auto"/>
      <w:textAlignment w:val="center"/>
    </w:pPr>
    <w:rPr>
      <w:rFonts w:eastAsia="Times New Roman" w:cs="Times New Roman"/>
      <w:b/>
      <w:bCs/>
      <w:color w:val="000000"/>
      <w:szCs w:val="24"/>
    </w:rPr>
  </w:style>
  <w:style w:type="paragraph" w:customStyle="1" w:styleId="xl109">
    <w:name w:val="xl109"/>
    <w:basedOn w:val="Normal"/>
    <w:rsid w:val="00723916"/>
    <w:pPr>
      <w:pBdr>
        <w:right w:val="single" w:sz="8" w:space="0" w:color="auto"/>
      </w:pBdr>
      <w:shd w:val="clear" w:color="000000" w:fill="A9D08E"/>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0">
    <w:name w:val="xl110"/>
    <w:basedOn w:val="Normal"/>
    <w:rsid w:val="00723916"/>
    <w:pPr>
      <w:spacing w:before="100" w:beforeAutospacing="1" w:after="100" w:afterAutospacing="1" w:line="240" w:lineRule="auto"/>
      <w:textAlignment w:val="center"/>
    </w:pPr>
    <w:rPr>
      <w:rFonts w:eastAsia="Times New Roman" w:cs="Times New Roman"/>
      <w:szCs w:val="24"/>
    </w:rPr>
  </w:style>
  <w:style w:type="paragraph" w:customStyle="1" w:styleId="xl111">
    <w:name w:val="xl111"/>
    <w:basedOn w:val="Normal"/>
    <w:rsid w:val="00723916"/>
    <w:pPr>
      <w:shd w:val="clear" w:color="000000" w:fill="FFFFFF"/>
      <w:spacing w:before="100" w:beforeAutospacing="1" w:after="100" w:afterAutospacing="1" w:line="240" w:lineRule="auto"/>
      <w:textAlignment w:val="center"/>
    </w:pPr>
    <w:rPr>
      <w:rFonts w:eastAsia="Times New Roman" w:cs="Times New Roman"/>
      <w:color w:val="FFFFFF"/>
      <w:szCs w:val="24"/>
    </w:rPr>
  </w:style>
  <w:style w:type="paragraph" w:customStyle="1" w:styleId="xl112">
    <w:name w:val="xl112"/>
    <w:basedOn w:val="Normal"/>
    <w:rsid w:val="00723916"/>
    <w:pPr>
      <w:shd w:val="clear" w:color="000000" w:fill="FFFFFF"/>
      <w:spacing w:before="100" w:beforeAutospacing="1" w:after="100" w:afterAutospacing="1" w:line="240" w:lineRule="auto"/>
      <w:textAlignment w:val="center"/>
    </w:pPr>
    <w:rPr>
      <w:rFonts w:eastAsia="Times New Roman" w:cs="Times New Roman"/>
      <w:color w:val="FFFFFF"/>
      <w:szCs w:val="24"/>
    </w:rPr>
  </w:style>
  <w:style w:type="paragraph" w:customStyle="1" w:styleId="xl113">
    <w:name w:val="xl113"/>
    <w:basedOn w:val="Normal"/>
    <w:rsid w:val="00723916"/>
    <w:pPr>
      <w:shd w:val="clear" w:color="000000" w:fill="FFFFFF"/>
      <w:spacing w:before="100" w:beforeAutospacing="1" w:after="100" w:afterAutospacing="1" w:line="240" w:lineRule="auto"/>
      <w:textAlignment w:val="center"/>
    </w:pPr>
    <w:rPr>
      <w:rFonts w:eastAsia="Times New Roman" w:cs="Times New Roman"/>
      <w:color w:val="FFFFFF"/>
      <w:szCs w:val="24"/>
    </w:rPr>
  </w:style>
  <w:style w:type="paragraph" w:customStyle="1" w:styleId="xl114">
    <w:name w:val="xl114"/>
    <w:basedOn w:val="Normal"/>
    <w:rsid w:val="00723916"/>
    <w:pPr>
      <w:shd w:val="clear" w:color="F0E68C" w:fill="C6E0B4"/>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5">
    <w:name w:val="xl115"/>
    <w:basedOn w:val="Normal"/>
    <w:rsid w:val="00723916"/>
    <w:pPr>
      <w:pBdr>
        <w:right w:val="single" w:sz="8" w:space="0" w:color="auto"/>
      </w:pBdr>
      <w:shd w:val="clear" w:color="F0E68C" w:fill="C6E0B4"/>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6">
    <w:name w:val="xl116"/>
    <w:basedOn w:val="Normal"/>
    <w:rsid w:val="00723916"/>
    <w:pPr>
      <w:shd w:val="clear" w:color="000000" w:fill="FFFFFF"/>
      <w:spacing w:before="100" w:beforeAutospacing="1" w:after="100" w:afterAutospacing="1" w:line="240" w:lineRule="auto"/>
      <w:textAlignment w:val="center"/>
    </w:pPr>
    <w:rPr>
      <w:rFonts w:eastAsia="Times New Roman" w:cs="Times New Roman"/>
      <w:b/>
      <w:bCs/>
      <w:szCs w:val="24"/>
    </w:rPr>
  </w:style>
  <w:style w:type="paragraph" w:customStyle="1" w:styleId="xl117">
    <w:name w:val="xl117"/>
    <w:basedOn w:val="Normal"/>
    <w:rsid w:val="00723916"/>
    <w:pPr>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723916"/>
    <w:pP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19">
    <w:name w:val="xl119"/>
    <w:basedOn w:val="Normal"/>
    <w:rsid w:val="00723916"/>
    <w:pPr>
      <w:pBdr>
        <w:right w:val="single" w:sz="8"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0">
    <w:name w:val="xl120"/>
    <w:basedOn w:val="Normal"/>
    <w:rsid w:val="00723916"/>
    <w:pPr>
      <w:pBdr>
        <w:bottom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21">
    <w:name w:val="xl121"/>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723916"/>
    <w:pPr>
      <w:pBdr>
        <w:left w:val="single" w:sz="8" w:space="0" w:color="auto"/>
      </w:pBdr>
      <w:shd w:val="clear" w:color="000000" w:fill="D9D9D9"/>
      <w:spacing w:before="100" w:beforeAutospacing="1" w:after="100" w:afterAutospacing="1" w:line="240" w:lineRule="auto"/>
      <w:textAlignment w:val="center"/>
    </w:pPr>
    <w:rPr>
      <w:rFonts w:eastAsia="Times New Roman" w:cs="Times New Roman"/>
      <w:b/>
      <w:bCs/>
      <w:color w:val="000000"/>
      <w:szCs w:val="24"/>
    </w:rPr>
  </w:style>
  <w:style w:type="paragraph" w:customStyle="1" w:styleId="xl124">
    <w:name w:val="xl124"/>
    <w:basedOn w:val="Normal"/>
    <w:rsid w:val="00723916"/>
    <w:pPr>
      <w:pBdr>
        <w:left w:val="single" w:sz="8" w:space="0" w:color="auto"/>
      </w:pBdr>
      <w:shd w:val="clear" w:color="D3D3D3" w:fill="9BC2E6"/>
      <w:spacing w:before="100" w:beforeAutospacing="1" w:after="100" w:afterAutospacing="1" w:line="240" w:lineRule="auto"/>
      <w:textAlignment w:val="center"/>
    </w:pPr>
    <w:rPr>
      <w:rFonts w:eastAsia="Times New Roman" w:cs="Times New Roman"/>
      <w:b/>
      <w:bCs/>
      <w:color w:val="000000"/>
      <w:szCs w:val="24"/>
    </w:rPr>
  </w:style>
  <w:style w:type="paragraph" w:customStyle="1" w:styleId="xl125">
    <w:name w:val="xl125"/>
    <w:basedOn w:val="Normal"/>
    <w:rsid w:val="00723916"/>
    <w:pPr>
      <w:pBdr>
        <w:left w:val="single" w:sz="8" w:space="7" w:color="auto"/>
      </w:pBdr>
      <w:shd w:val="clear" w:color="000000" w:fill="FFFFFF"/>
      <w:spacing w:before="100" w:beforeAutospacing="1" w:after="100" w:afterAutospacing="1" w:line="240" w:lineRule="auto"/>
      <w:ind w:firstLineChars="100" w:firstLine="100"/>
      <w:textAlignment w:val="center"/>
    </w:pPr>
    <w:rPr>
      <w:rFonts w:eastAsia="Times New Roman" w:cs="Times New Roman"/>
      <w:b/>
      <w:bCs/>
      <w:color w:val="000000"/>
      <w:szCs w:val="24"/>
    </w:rPr>
  </w:style>
  <w:style w:type="paragraph" w:customStyle="1" w:styleId="xl126">
    <w:name w:val="xl126"/>
    <w:basedOn w:val="Normal"/>
    <w:rsid w:val="00723916"/>
    <w:pPr>
      <w:pBdr>
        <w:left w:val="single" w:sz="8" w:space="7" w:color="auto"/>
      </w:pBdr>
      <w:shd w:val="clear" w:color="000000" w:fill="FFFFFF"/>
      <w:spacing w:before="100" w:beforeAutospacing="1" w:after="100" w:afterAutospacing="1" w:line="240" w:lineRule="auto"/>
      <w:ind w:firstLineChars="100" w:firstLine="100"/>
      <w:textAlignment w:val="center"/>
    </w:pPr>
    <w:rPr>
      <w:rFonts w:eastAsia="Times New Roman" w:cs="Times New Roman"/>
      <w:color w:val="000000"/>
      <w:szCs w:val="24"/>
    </w:rPr>
  </w:style>
  <w:style w:type="paragraph" w:customStyle="1" w:styleId="xl127">
    <w:name w:val="xl127"/>
    <w:basedOn w:val="Normal"/>
    <w:rsid w:val="00723916"/>
    <w:pPr>
      <w:pBdr>
        <w:left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28">
    <w:name w:val="xl128"/>
    <w:basedOn w:val="Normal"/>
    <w:rsid w:val="00723916"/>
    <w:pPr>
      <w:pBdr>
        <w:left w:val="single" w:sz="8" w:space="0" w:color="auto"/>
      </w:pBdr>
      <w:shd w:val="clear" w:color="000000" w:fill="FFFFF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29">
    <w:name w:val="xl129"/>
    <w:basedOn w:val="Normal"/>
    <w:rsid w:val="00723916"/>
    <w:pPr>
      <w:pBdr>
        <w:left w:val="single" w:sz="8" w:space="0" w:color="auto"/>
      </w:pBdr>
      <w:shd w:val="clear" w:color="00000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0">
    <w:name w:val="xl130"/>
    <w:basedOn w:val="Normal"/>
    <w:rsid w:val="00723916"/>
    <w:pPr>
      <w:pBdr>
        <w:left w:val="single" w:sz="8" w:space="0" w:color="auto"/>
      </w:pBdr>
      <w:shd w:val="clear" w:color="000000" w:fill="D9D9D9"/>
      <w:spacing w:before="100" w:beforeAutospacing="1" w:after="100" w:afterAutospacing="1" w:line="240" w:lineRule="auto"/>
      <w:textAlignment w:val="center"/>
    </w:pPr>
    <w:rPr>
      <w:rFonts w:eastAsia="Times New Roman" w:cs="Times New Roman"/>
      <w:color w:val="000000"/>
      <w:szCs w:val="24"/>
    </w:rPr>
  </w:style>
  <w:style w:type="paragraph" w:customStyle="1" w:styleId="xl131">
    <w:name w:val="xl131"/>
    <w:basedOn w:val="Normal"/>
    <w:rsid w:val="00723916"/>
    <w:pPr>
      <w:pBdr>
        <w:left w:val="single" w:sz="8" w:space="0" w:color="auto"/>
        <w:bottom w:val="single" w:sz="8" w:space="0" w:color="auto"/>
      </w:pBdr>
      <w:shd w:val="clear" w:color="000000" w:fill="D9D9D9"/>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2">
    <w:name w:val="xl132"/>
    <w:basedOn w:val="Normal"/>
    <w:rsid w:val="00723916"/>
    <w:pPr>
      <w:pBdr>
        <w:top w:val="single" w:sz="8" w:space="0" w:color="auto"/>
      </w:pBdr>
      <w:shd w:val="clear" w:color="000000" w:fill="D9D9D9"/>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3">
    <w:name w:val="xl133"/>
    <w:basedOn w:val="Normal"/>
    <w:rsid w:val="00723916"/>
    <w:pPr>
      <w:pBdr>
        <w:top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4">
    <w:name w:val="xl134"/>
    <w:basedOn w:val="Normal"/>
    <w:rsid w:val="00723916"/>
    <w:pPr>
      <w:pBdr>
        <w:top w:val="single" w:sz="8" w:space="0" w:color="auto"/>
        <w:left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5">
    <w:name w:val="xl135"/>
    <w:basedOn w:val="Normal"/>
    <w:rsid w:val="00723916"/>
    <w:pPr>
      <w:pBdr>
        <w:left w:val="single" w:sz="8" w:space="0" w:color="auto"/>
      </w:pBdr>
      <w:shd w:val="clear" w:color="90EE90" w:fill="FFFFF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6">
    <w:name w:val="xl136"/>
    <w:basedOn w:val="Normal"/>
    <w:rsid w:val="00723916"/>
    <w:pPr>
      <w:pBdr>
        <w:left w:val="single" w:sz="8" w:space="0" w:color="auto"/>
      </w:pBdr>
      <w:shd w:val="clear" w:color="000000" w:fill="A9D08E"/>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7">
    <w:name w:val="xl137"/>
    <w:basedOn w:val="Normal"/>
    <w:rsid w:val="00723916"/>
    <w:pPr>
      <w:pBdr>
        <w:left w:val="single" w:sz="8" w:space="0" w:color="auto"/>
      </w:pBdr>
      <w:shd w:val="clear" w:color="000000" w:fill="FFFFFF"/>
      <w:spacing w:before="100" w:beforeAutospacing="1" w:after="100" w:afterAutospacing="1" w:line="240" w:lineRule="auto"/>
      <w:textAlignment w:val="center"/>
    </w:pPr>
    <w:rPr>
      <w:rFonts w:eastAsia="Times New Roman" w:cs="Times New Roman"/>
      <w:color w:val="FFFFFF"/>
      <w:szCs w:val="24"/>
    </w:rPr>
  </w:style>
  <w:style w:type="paragraph" w:customStyle="1" w:styleId="xl138">
    <w:name w:val="xl138"/>
    <w:basedOn w:val="Normal"/>
    <w:rsid w:val="00723916"/>
    <w:pPr>
      <w:pBdr>
        <w:left w:val="single" w:sz="8" w:space="0" w:color="auto"/>
      </w:pBdr>
      <w:shd w:val="clear" w:color="F0E68C" w:fill="C6E0B4"/>
      <w:spacing w:before="100" w:beforeAutospacing="1" w:after="100" w:afterAutospacing="1" w:line="240" w:lineRule="auto"/>
      <w:textAlignment w:val="center"/>
    </w:pPr>
    <w:rPr>
      <w:rFonts w:eastAsia="Times New Roman" w:cs="Times New Roman"/>
      <w:b/>
      <w:bCs/>
      <w:color w:val="000000"/>
      <w:szCs w:val="24"/>
    </w:rPr>
  </w:style>
  <w:style w:type="paragraph" w:customStyle="1" w:styleId="xl139">
    <w:name w:val="xl139"/>
    <w:basedOn w:val="Normal"/>
    <w:rsid w:val="00723916"/>
    <w:pPr>
      <w:pBdr>
        <w:left w:val="single" w:sz="8" w:space="0" w:color="auto"/>
      </w:pBdr>
      <w:shd w:val="clear" w:color="000000" w:fill="FFFFF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40">
    <w:name w:val="xl140"/>
    <w:basedOn w:val="Normal"/>
    <w:rsid w:val="00723916"/>
    <w:pPr>
      <w:pBdr>
        <w:left w:val="single" w:sz="8" w:space="0" w:color="auto"/>
        <w:bottom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41">
    <w:name w:val="xl141"/>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2">
    <w:name w:val="xl142"/>
    <w:basedOn w:val="Normal"/>
    <w:rsid w:val="00723916"/>
    <w:pPr>
      <w:pBdr>
        <w:bottom w:val="single" w:sz="8" w:space="0" w:color="auto"/>
        <w:right w:val="single" w:sz="8" w:space="0" w:color="auto"/>
      </w:pBdr>
      <w:shd w:val="clear" w:color="90EE90" w:fill="BFBFBF"/>
      <w:spacing w:before="100" w:beforeAutospacing="1" w:after="100" w:afterAutospacing="1" w:line="240" w:lineRule="auto"/>
      <w:textAlignment w:val="center"/>
    </w:pPr>
    <w:rPr>
      <w:rFonts w:eastAsia="Times New Roman" w:cs="Times New Roman"/>
      <w:b/>
      <w:bCs/>
      <w:color w:val="000000"/>
      <w:szCs w:val="24"/>
    </w:rPr>
  </w:style>
  <w:style w:type="paragraph" w:customStyle="1" w:styleId="xl143">
    <w:name w:val="xl143"/>
    <w:basedOn w:val="Normal"/>
    <w:rsid w:val="00723916"/>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firstLineChars="600" w:firstLine="600"/>
      <w:textAlignment w:val="center"/>
    </w:pPr>
    <w:rPr>
      <w:rFonts w:eastAsia="Times New Roman" w:cs="Times New Roman"/>
      <w:b/>
      <w:bCs/>
      <w:color w:val="FFFFFF"/>
      <w:szCs w:val="24"/>
    </w:rPr>
  </w:style>
  <w:style w:type="paragraph" w:customStyle="1" w:styleId="xl144">
    <w:name w:val="xl144"/>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5">
    <w:name w:val="xl145"/>
    <w:basedOn w:val="Normal"/>
    <w:rsid w:val="00723916"/>
    <w:pPr>
      <w:pBdr>
        <w:right w:val="single" w:sz="8" w:space="0" w:color="auto"/>
      </w:pBdr>
      <w:shd w:val="clear" w:color="000000" w:fill="FFFFFF"/>
      <w:spacing w:before="100" w:beforeAutospacing="1" w:after="100" w:afterAutospacing="1" w:line="240" w:lineRule="auto"/>
      <w:jc w:val="right"/>
      <w:textAlignment w:val="center"/>
    </w:pPr>
    <w:rPr>
      <w:rFonts w:eastAsia="Times New Roman" w:cs="Times New Roman"/>
      <w:color w:val="000000"/>
      <w:szCs w:val="24"/>
    </w:rPr>
  </w:style>
  <w:style w:type="paragraph" w:customStyle="1" w:styleId="xl146">
    <w:name w:val="xl146"/>
    <w:basedOn w:val="Normal"/>
    <w:rsid w:val="00723916"/>
    <w:pPr>
      <w:pBdr>
        <w:right w:val="single" w:sz="8" w:space="0" w:color="auto"/>
      </w:pBdr>
      <w:shd w:val="clear" w:color="F0E68C" w:fill="D9E1F2"/>
      <w:spacing w:before="100" w:beforeAutospacing="1" w:after="100" w:afterAutospacing="1" w:line="240" w:lineRule="auto"/>
      <w:jc w:val="right"/>
      <w:textAlignment w:val="center"/>
    </w:pPr>
    <w:rPr>
      <w:rFonts w:eastAsia="Times New Roman" w:cs="Times New Roman"/>
      <w:b/>
      <w:bCs/>
      <w:color w:val="000000"/>
      <w:szCs w:val="24"/>
    </w:rPr>
  </w:style>
  <w:style w:type="paragraph" w:customStyle="1" w:styleId="xl147">
    <w:name w:val="xl147"/>
    <w:basedOn w:val="Normal"/>
    <w:rsid w:val="00723916"/>
    <w:pPr>
      <w:pBdr>
        <w:right w:val="single" w:sz="8" w:space="0" w:color="auto"/>
      </w:pBdr>
      <w:shd w:val="clear" w:color="F0E68C" w:fill="FFFFFF"/>
      <w:spacing w:before="100" w:beforeAutospacing="1" w:after="100" w:afterAutospacing="1" w:line="240" w:lineRule="auto"/>
      <w:jc w:val="right"/>
      <w:textAlignment w:val="center"/>
    </w:pPr>
    <w:rPr>
      <w:rFonts w:eastAsia="Times New Roman" w:cs="Times New Roman"/>
      <w:b/>
      <w:bCs/>
      <w:color w:val="000000"/>
      <w:szCs w:val="24"/>
    </w:rPr>
  </w:style>
  <w:style w:type="paragraph" w:customStyle="1" w:styleId="xl148">
    <w:name w:val="xl148"/>
    <w:basedOn w:val="Normal"/>
    <w:rsid w:val="00723916"/>
    <w:pPr>
      <w:pBdr>
        <w:top w:val="single" w:sz="8" w:space="0" w:color="auto"/>
        <w:bottom w:val="single" w:sz="8" w:space="0" w:color="auto"/>
        <w:right w:val="single" w:sz="8" w:space="0" w:color="auto"/>
      </w:pBdr>
      <w:shd w:val="clear" w:color="00008B" w:fill="00008B"/>
      <w:spacing w:before="100" w:beforeAutospacing="1" w:after="100" w:afterAutospacing="1" w:line="240" w:lineRule="auto"/>
      <w:textAlignment w:val="center"/>
    </w:pPr>
    <w:rPr>
      <w:rFonts w:eastAsia="Times New Roman" w:cs="Times New Roman"/>
      <w:b/>
      <w:bCs/>
      <w:color w:val="FFFFFF"/>
      <w:szCs w:val="24"/>
    </w:rPr>
  </w:style>
  <w:style w:type="paragraph" w:customStyle="1" w:styleId="xl149">
    <w:name w:val="xl149"/>
    <w:basedOn w:val="Normal"/>
    <w:rsid w:val="00723916"/>
    <w:pPr>
      <w:pBdr>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50">
    <w:name w:val="xl150"/>
    <w:basedOn w:val="Normal"/>
    <w:rsid w:val="00723916"/>
    <w:pPr>
      <w:pBdr>
        <w:right w:val="single" w:sz="8" w:space="0" w:color="auto"/>
      </w:pBdr>
      <w:shd w:val="clear" w:color="000000" w:fill="FFFFFF"/>
      <w:spacing w:before="100" w:beforeAutospacing="1" w:after="100" w:afterAutospacing="1" w:line="240" w:lineRule="auto"/>
      <w:jc w:val="right"/>
      <w:textAlignment w:val="center"/>
    </w:pPr>
    <w:rPr>
      <w:rFonts w:eastAsia="Times New Roman" w:cs="Times New Roman"/>
      <w:szCs w:val="24"/>
    </w:rPr>
  </w:style>
  <w:style w:type="paragraph" w:customStyle="1" w:styleId="xl151">
    <w:name w:val="xl151"/>
    <w:basedOn w:val="Normal"/>
    <w:rsid w:val="00723916"/>
    <w:pPr>
      <w:pBdr>
        <w:right w:val="single" w:sz="8" w:space="0" w:color="auto"/>
      </w:pBdr>
      <w:shd w:val="clear" w:color="000000" w:fill="FFFFFF"/>
      <w:spacing w:before="100" w:beforeAutospacing="1" w:after="100" w:afterAutospacing="1" w:line="240" w:lineRule="auto"/>
      <w:textAlignment w:val="center"/>
    </w:pPr>
    <w:rPr>
      <w:rFonts w:eastAsia="Times New Roman" w:cs="Times New Roman"/>
      <w:color w:val="FFFFFF"/>
      <w:szCs w:val="24"/>
    </w:rPr>
  </w:style>
  <w:style w:type="paragraph" w:customStyle="1" w:styleId="xl152">
    <w:name w:val="xl152"/>
    <w:basedOn w:val="Normal"/>
    <w:rsid w:val="00723916"/>
    <w:pPr>
      <w:pBdr>
        <w:right w:val="single" w:sz="8" w:space="0" w:color="auto"/>
      </w:pBdr>
      <w:shd w:val="clear" w:color="000000" w:fill="FFFFFF"/>
      <w:spacing w:before="100" w:beforeAutospacing="1" w:after="100" w:afterAutospacing="1" w:line="240" w:lineRule="auto"/>
      <w:textAlignment w:val="center"/>
    </w:pPr>
    <w:rPr>
      <w:rFonts w:eastAsia="Times New Roman" w:cs="Times New Roman"/>
      <w:b/>
      <w:bCs/>
      <w:szCs w:val="24"/>
    </w:rPr>
  </w:style>
  <w:style w:type="paragraph" w:customStyle="1" w:styleId="xl153">
    <w:name w:val="xl153"/>
    <w:basedOn w:val="Normal"/>
    <w:rsid w:val="00723916"/>
    <w:pPr>
      <w:pBdr>
        <w:right w:val="single" w:sz="8" w:space="0" w:color="auto"/>
      </w:pBdr>
      <w:shd w:val="clear" w:color="000000" w:fill="FFFFFF"/>
      <w:spacing w:before="100" w:beforeAutospacing="1" w:after="100" w:afterAutospacing="1" w:line="240" w:lineRule="auto"/>
      <w:textAlignment w:val="center"/>
    </w:pPr>
    <w:rPr>
      <w:rFonts w:eastAsia="Times New Roman" w:cs="Times New Roman"/>
      <w:color w:val="FFFFFF"/>
      <w:szCs w:val="24"/>
    </w:rPr>
  </w:style>
  <w:style w:type="paragraph" w:customStyle="1" w:styleId="xl154">
    <w:name w:val="xl154"/>
    <w:basedOn w:val="Normal"/>
    <w:rsid w:val="00723916"/>
    <w:pPr>
      <w:pBdr>
        <w:right w:val="single" w:sz="8" w:space="0" w:color="auto"/>
      </w:pBdr>
      <w:shd w:val="clear" w:color="000000" w:fill="FFFFFF"/>
      <w:spacing w:before="100" w:beforeAutospacing="1" w:after="100" w:afterAutospacing="1" w:line="240" w:lineRule="auto"/>
      <w:jc w:val="right"/>
      <w:textAlignment w:val="center"/>
    </w:pPr>
    <w:rPr>
      <w:rFonts w:eastAsia="Times New Roman" w:cs="Times New Roman"/>
      <w:color w:val="FFFFFF"/>
      <w:szCs w:val="24"/>
    </w:rPr>
  </w:style>
  <w:style w:type="paragraph" w:customStyle="1" w:styleId="xl155">
    <w:name w:val="xl155"/>
    <w:basedOn w:val="Normal"/>
    <w:rsid w:val="00723916"/>
    <w:pPr>
      <w:pBdr>
        <w:top w:val="single" w:sz="8" w:space="0" w:color="auto"/>
      </w:pBdr>
      <w:shd w:val="clear" w:color="00008B" w:fill="00008B"/>
      <w:spacing w:before="100" w:beforeAutospacing="1" w:after="100" w:afterAutospacing="1" w:line="240" w:lineRule="auto"/>
      <w:jc w:val="center"/>
      <w:textAlignment w:val="center"/>
    </w:pPr>
    <w:rPr>
      <w:rFonts w:eastAsia="Times New Roman" w:cs="Times New Roman"/>
      <w:b/>
      <w:bCs/>
      <w:color w:val="FFFFFF"/>
      <w:szCs w:val="24"/>
    </w:rPr>
  </w:style>
  <w:style w:type="paragraph" w:customStyle="1" w:styleId="xl156">
    <w:name w:val="xl156"/>
    <w:basedOn w:val="Normal"/>
    <w:rsid w:val="00723916"/>
    <w:pPr>
      <w:pBdr>
        <w:top w:val="single" w:sz="8" w:space="0" w:color="auto"/>
        <w:right w:val="single" w:sz="8" w:space="0" w:color="auto"/>
      </w:pBdr>
      <w:shd w:val="clear" w:color="00008B" w:fill="00008B"/>
      <w:spacing w:before="100" w:beforeAutospacing="1" w:after="100" w:afterAutospacing="1" w:line="240" w:lineRule="auto"/>
      <w:jc w:val="center"/>
      <w:textAlignment w:val="center"/>
    </w:pPr>
    <w:rPr>
      <w:rFonts w:eastAsia="Times New Roman" w:cs="Times New Roman"/>
      <w:b/>
      <w:bCs/>
      <w:color w:val="FFFFFF"/>
      <w:szCs w:val="24"/>
    </w:rPr>
  </w:style>
  <w:style w:type="paragraph" w:customStyle="1" w:styleId="xl157">
    <w:name w:val="xl157"/>
    <w:basedOn w:val="Normal"/>
    <w:rsid w:val="00723916"/>
    <w:pPr>
      <w:pBdr>
        <w:top w:val="single" w:sz="8" w:space="0" w:color="auto"/>
        <w:left w:val="single" w:sz="8" w:space="0" w:color="auto"/>
        <w:bottom w:val="single" w:sz="8" w:space="0" w:color="auto"/>
      </w:pBdr>
      <w:shd w:val="clear" w:color="00008B" w:fill="00008B"/>
      <w:spacing w:before="100" w:beforeAutospacing="1" w:after="100" w:afterAutospacing="1" w:line="240" w:lineRule="auto"/>
      <w:jc w:val="center"/>
      <w:textAlignment w:val="center"/>
    </w:pPr>
    <w:rPr>
      <w:rFonts w:eastAsia="Times New Roman" w:cs="Times New Roman"/>
      <w:b/>
      <w:bCs/>
      <w:color w:val="FFFFFF"/>
      <w:szCs w:val="24"/>
    </w:rPr>
  </w:style>
  <w:style w:type="paragraph" w:customStyle="1" w:styleId="xl158">
    <w:name w:val="xl158"/>
    <w:basedOn w:val="Normal"/>
    <w:rsid w:val="00723916"/>
    <w:pPr>
      <w:pBdr>
        <w:top w:val="single" w:sz="8" w:space="0" w:color="auto"/>
        <w:bottom w:val="single" w:sz="8" w:space="0" w:color="auto"/>
      </w:pBdr>
      <w:shd w:val="clear" w:color="00008B" w:fill="00008B"/>
      <w:spacing w:before="100" w:beforeAutospacing="1" w:after="100" w:afterAutospacing="1" w:line="240" w:lineRule="auto"/>
      <w:jc w:val="center"/>
      <w:textAlignment w:val="center"/>
    </w:pPr>
    <w:rPr>
      <w:rFonts w:eastAsia="Times New Roman" w:cs="Times New Roman"/>
      <w:b/>
      <w:bCs/>
      <w:color w:val="FFFFFF"/>
      <w:szCs w:val="24"/>
    </w:rPr>
  </w:style>
  <w:style w:type="paragraph" w:customStyle="1" w:styleId="xl159">
    <w:name w:val="xl159"/>
    <w:basedOn w:val="Normal"/>
    <w:rsid w:val="00723916"/>
    <w:pPr>
      <w:pBdr>
        <w:top w:val="single" w:sz="8" w:space="0" w:color="auto"/>
        <w:bottom w:val="single" w:sz="8" w:space="0" w:color="auto"/>
        <w:right w:val="single" w:sz="8" w:space="0" w:color="auto"/>
      </w:pBdr>
      <w:shd w:val="clear" w:color="00008B" w:fill="00008B"/>
      <w:spacing w:before="100" w:beforeAutospacing="1" w:after="100" w:afterAutospacing="1" w:line="240" w:lineRule="auto"/>
      <w:jc w:val="center"/>
      <w:textAlignment w:val="center"/>
    </w:pPr>
    <w:rPr>
      <w:rFonts w:eastAsia="Times New Roman" w:cs="Times New Roman"/>
      <w:b/>
      <w:bCs/>
      <w:color w:val="FFFFFF"/>
      <w:szCs w:val="24"/>
    </w:rPr>
  </w:style>
  <w:style w:type="paragraph" w:customStyle="1" w:styleId="xl160">
    <w:name w:val="xl160"/>
    <w:basedOn w:val="Normal"/>
    <w:rsid w:val="00723916"/>
    <w:pPr>
      <w:pBdr>
        <w:top w:val="single" w:sz="8" w:space="0" w:color="auto"/>
        <w:bottom w:val="single" w:sz="8" w:space="0" w:color="auto"/>
        <w:right w:val="single" w:sz="8" w:space="0" w:color="auto"/>
      </w:pBdr>
      <w:shd w:val="clear" w:color="00008B" w:fill="00008B"/>
      <w:spacing w:before="100" w:beforeAutospacing="1" w:after="100" w:afterAutospacing="1" w:line="240" w:lineRule="auto"/>
      <w:textAlignment w:val="center"/>
    </w:pPr>
    <w:rPr>
      <w:rFonts w:eastAsia="Times New Roman" w:cs="Times New Roman"/>
      <w:b/>
      <w:bCs/>
      <w:color w:val="FFFFFF"/>
      <w:szCs w:val="24"/>
    </w:rPr>
  </w:style>
  <w:style w:type="paragraph" w:customStyle="1" w:styleId="xl161">
    <w:name w:val="xl161"/>
    <w:basedOn w:val="Normal"/>
    <w:rsid w:val="00723916"/>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2">
    <w:name w:val="xl162"/>
    <w:basedOn w:val="Normal"/>
    <w:rsid w:val="00723916"/>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line="240" w:lineRule="auto"/>
    </w:pPr>
    <w:rPr>
      <w:rFonts w:eastAsia="Times New Roman" w:cs="Times New Roman"/>
      <w:b/>
      <w:bCs/>
      <w:color w:val="FFFFFF"/>
      <w:szCs w:val="24"/>
    </w:rPr>
  </w:style>
  <w:style w:type="paragraph" w:customStyle="1" w:styleId="xl163">
    <w:name w:val="xl163"/>
    <w:basedOn w:val="Normal"/>
    <w:rsid w:val="00723916"/>
    <w:pPr>
      <w:pBdr>
        <w:top w:val="single" w:sz="8" w:space="0" w:color="auto"/>
        <w:left w:val="single" w:sz="8" w:space="0" w:color="auto"/>
        <w:bottom w:val="single" w:sz="8" w:space="0" w:color="auto"/>
      </w:pBdr>
      <w:spacing w:before="100" w:beforeAutospacing="1" w:after="100" w:afterAutospacing="1" w:line="240" w:lineRule="auto"/>
    </w:pPr>
    <w:rPr>
      <w:rFonts w:eastAsia="Times New Roman" w:cs="Times New Roman"/>
      <w:b/>
      <w:bCs/>
      <w:szCs w:val="24"/>
    </w:rPr>
  </w:style>
  <w:style w:type="paragraph" w:customStyle="1" w:styleId="xl164">
    <w:name w:val="xl164"/>
    <w:basedOn w:val="Normal"/>
    <w:rsid w:val="00723916"/>
    <w:pPr>
      <w:pBdr>
        <w:top w:val="single" w:sz="8" w:space="0" w:color="auto"/>
        <w:bottom w:val="single" w:sz="8" w:space="0" w:color="auto"/>
      </w:pBdr>
      <w:spacing w:before="100" w:beforeAutospacing="1" w:after="100" w:afterAutospacing="1" w:line="240" w:lineRule="auto"/>
    </w:pPr>
    <w:rPr>
      <w:rFonts w:eastAsia="Times New Roman" w:cs="Times New Roman"/>
      <w:b/>
      <w:bCs/>
      <w:szCs w:val="24"/>
    </w:rPr>
  </w:style>
  <w:style w:type="paragraph" w:customStyle="1" w:styleId="xl165">
    <w:name w:val="xl165"/>
    <w:basedOn w:val="Normal"/>
    <w:rsid w:val="00723916"/>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table" w:customStyle="1" w:styleId="TableNormal">
    <w:name w:val="Table Normal"/>
    <w:uiPriority w:val="2"/>
    <w:semiHidden/>
    <w:unhideWhenUsed/>
    <w:qFormat/>
    <w:rsid w:val="00723916"/>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3916"/>
    <w:pPr>
      <w:widowControl w:val="0"/>
      <w:autoSpaceDE w:val="0"/>
      <w:autoSpaceDN w:val="0"/>
      <w:spacing w:after="0" w:line="240" w:lineRule="auto"/>
    </w:pPr>
    <w:rPr>
      <w:rFonts w:ascii="Tahoma" w:eastAsia="Tahoma" w:hAnsi="Tahoma" w:cs="Tahoma"/>
      <w:sz w:val="22"/>
      <w:lang w:val="es-ES" w:eastAsia="en-US"/>
    </w:rPr>
  </w:style>
  <w:style w:type="character" w:customStyle="1" w:styleId="Ttulo1Car1">
    <w:name w:val="Título 1 Car1"/>
    <w:basedOn w:val="Fuentedeprrafopredeter"/>
    <w:uiPriority w:val="9"/>
    <w:rsid w:val="00723916"/>
    <w:rPr>
      <w:rFonts w:asciiTheme="majorHAnsi" w:eastAsiaTheme="majorEastAsia" w:hAnsiTheme="majorHAnsi" w:cstheme="majorBidi"/>
      <w:b/>
      <w:bCs/>
      <w:color w:val="365F91" w:themeColor="accent1" w:themeShade="BF"/>
      <w:sz w:val="28"/>
      <w:szCs w:val="28"/>
      <w:lang w:eastAsia="es-MX"/>
    </w:rPr>
  </w:style>
  <w:style w:type="character" w:customStyle="1" w:styleId="Ttulo2Car1">
    <w:name w:val="Título 2 Car1"/>
    <w:basedOn w:val="Fuentedeprrafopredeter"/>
    <w:uiPriority w:val="9"/>
    <w:semiHidden/>
    <w:rsid w:val="00723916"/>
    <w:rPr>
      <w:rFonts w:asciiTheme="majorHAnsi" w:eastAsiaTheme="majorEastAsia" w:hAnsiTheme="majorHAnsi" w:cstheme="majorBidi"/>
      <w:b/>
      <w:bCs/>
      <w:color w:val="4F81BD" w:themeColor="accent1"/>
      <w:sz w:val="26"/>
      <w:szCs w:val="26"/>
      <w:lang w:eastAsia="es-MX"/>
    </w:rPr>
  </w:style>
  <w:style w:type="paragraph" w:styleId="Revisin">
    <w:name w:val="Revision"/>
    <w:hidden/>
    <w:uiPriority w:val="99"/>
    <w:semiHidden/>
    <w:rsid w:val="000870C6"/>
    <w:pPr>
      <w:spacing w:after="0" w:line="240" w:lineRule="auto"/>
    </w:pPr>
    <w:rPr>
      <w:rFonts w:eastAsiaTheme="minorEastAsia"/>
      <w:lang w:eastAsia="es-MX"/>
    </w:rPr>
  </w:style>
  <w:style w:type="paragraph" w:customStyle="1" w:styleId="Texto">
    <w:name w:val="Texto"/>
    <w:basedOn w:val="Normal"/>
    <w:link w:val="TextoCar"/>
    <w:rsid w:val="00EB140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140A"/>
    <w:rPr>
      <w:rFonts w:ascii="Arial" w:eastAsia="Times New Roman" w:hAnsi="Arial" w:cs="Arial"/>
      <w:sz w:val="18"/>
      <w:szCs w:val="20"/>
      <w:lang w:val="es-ES" w:eastAsia="es-ES"/>
    </w:rPr>
  </w:style>
  <w:style w:type="paragraph" w:styleId="Textosinformato">
    <w:name w:val="Plain Text"/>
    <w:basedOn w:val="Normal"/>
    <w:link w:val="TextosinformatoCar"/>
    <w:rsid w:val="00EB140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B140A"/>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5424">
      <w:bodyDiv w:val="1"/>
      <w:marLeft w:val="0"/>
      <w:marRight w:val="0"/>
      <w:marTop w:val="0"/>
      <w:marBottom w:val="0"/>
      <w:divBdr>
        <w:top w:val="none" w:sz="0" w:space="0" w:color="auto"/>
        <w:left w:val="none" w:sz="0" w:space="0" w:color="auto"/>
        <w:bottom w:val="none" w:sz="0" w:space="0" w:color="auto"/>
        <w:right w:val="none" w:sz="0" w:space="0" w:color="auto"/>
      </w:divBdr>
    </w:div>
    <w:div w:id="199320882">
      <w:bodyDiv w:val="1"/>
      <w:marLeft w:val="0"/>
      <w:marRight w:val="0"/>
      <w:marTop w:val="0"/>
      <w:marBottom w:val="0"/>
      <w:divBdr>
        <w:top w:val="none" w:sz="0" w:space="0" w:color="auto"/>
        <w:left w:val="none" w:sz="0" w:space="0" w:color="auto"/>
        <w:bottom w:val="none" w:sz="0" w:space="0" w:color="auto"/>
        <w:right w:val="none" w:sz="0" w:space="0" w:color="auto"/>
      </w:divBdr>
    </w:div>
    <w:div w:id="233899451">
      <w:bodyDiv w:val="1"/>
      <w:marLeft w:val="0"/>
      <w:marRight w:val="0"/>
      <w:marTop w:val="0"/>
      <w:marBottom w:val="0"/>
      <w:divBdr>
        <w:top w:val="none" w:sz="0" w:space="0" w:color="auto"/>
        <w:left w:val="none" w:sz="0" w:space="0" w:color="auto"/>
        <w:bottom w:val="none" w:sz="0" w:space="0" w:color="auto"/>
        <w:right w:val="none" w:sz="0" w:space="0" w:color="auto"/>
      </w:divBdr>
    </w:div>
    <w:div w:id="273290551">
      <w:bodyDiv w:val="1"/>
      <w:marLeft w:val="0"/>
      <w:marRight w:val="0"/>
      <w:marTop w:val="0"/>
      <w:marBottom w:val="0"/>
      <w:divBdr>
        <w:top w:val="none" w:sz="0" w:space="0" w:color="auto"/>
        <w:left w:val="none" w:sz="0" w:space="0" w:color="auto"/>
        <w:bottom w:val="none" w:sz="0" w:space="0" w:color="auto"/>
        <w:right w:val="none" w:sz="0" w:space="0" w:color="auto"/>
      </w:divBdr>
    </w:div>
    <w:div w:id="339359835">
      <w:bodyDiv w:val="1"/>
      <w:marLeft w:val="0"/>
      <w:marRight w:val="0"/>
      <w:marTop w:val="0"/>
      <w:marBottom w:val="0"/>
      <w:divBdr>
        <w:top w:val="none" w:sz="0" w:space="0" w:color="auto"/>
        <w:left w:val="none" w:sz="0" w:space="0" w:color="auto"/>
        <w:bottom w:val="none" w:sz="0" w:space="0" w:color="auto"/>
        <w:right w:val="none" w:sz="0" w:space="0" w:color="auto"/>
      </w:divBdr>
    </w:div>
    <w:div w:id="406921528">
      <w:bodyDiv w:val="1"/>
      <w:marLeft w:val="0"/>
      <w:marRight w:val="0"/>
      <w:marTop w:val="0"/>
      <w:marBottom w:val="0"/>
      <w:divBdr>
        <w:top w:val="none" w:sz="0" w:space="0" w:color="auto"/>
        <w:left w:val="none" w:sz="0" w:space="0" w:color="auto"/>
        <w:bottom w:val="none" w:sz="0" w:space="0" w:color="auto"/>
        <w:right w:val="none" w:sz="0" w:space="0" w:color="auto"/>
      </w:divBdr>
    </w:div>
    <w:div w:id="595329185">
      <w:bodyDiv w:val="1"/>
      <w:marLeft w:val="0"/>
      <w:marRight w:val="0"/>
      <w:marTop w:val="0"/>
      <w:marBottom w:val="0"/>
      <w:divBdr>
        <w:top w:val="none" w:sz="0" w:space="0" w:color="auto"/>
        <w:left w:val="none" w:sz="0" w:space="0" w:color="auto"/>
        <w:bottom w:val="none" w:sz="0" w:space="0" w:color="auto"/>
        <w:right w:val="none" w:sz="0" w:space="0" w:color="auto"/>
      </w:divBdr>
    </w:div>
    <w:div w:id="639655626">
      <w:bodyDiv w:val="1"/>
      <w:marLeft w:val="0"/>
      <w:marRight w:val="0"/>
      <w:marTop w:val="0"/>
      <w:marBottom w:val="0"/>
      <w:divBdr>
        <w:top w:val="none" w:sz="0" w:space="0" w:color="auto"/>
        <w:left w:val="none" w:sz="0" w:space="0" w:color="auto"/>
        <w:bottom w:val="none" w:sz="0" w:space="0" w:color="auto"/>
        <w:right w:val="none" w:sz="0" w:space="0" w:color="auto"/>
      </w:divBdr>
    </w:div>
    <w:div w:id="884218514">
      <w:bodyDiv w:val="1"/>
      <w:marLeft w:val="0"/>
      <w:marRight w:val="0"/>
      <w:marTop w:val="0"/>
      <w:marBottom w:val="0"/>
      <w:divBdr>
        <w:top w:val="none" w:sz="0" w:space="0" w:color="auto"/>
        <w:left w:val="none" w:sz="0" w:space="0" w:color="auto"/>
        <w:bottom w:val="none" w:sz="0" w:space="0" w:color="auto"/>
        <w:right w:val="none" w:sz="0" w:space="0" w:color="auto"/>
      </w:divBdr>
    </w:div>
    <w:div w:id="927933149">
      <w:bodyDiv w:val="1"/>
      <w:marLeft w:val="0"/>
      <w:marRight w:val="0"/>
      <w:marTop w:val="0"/>
      <w:marBottom w:val="0"/>
      <w:divBdr>
        <w:top w:val="none" w:sz="0" w:space="0" w:color="auto"/>
        <w:left w:val="none" w:sz="0" w:space="0" w:color="auto"/>
        <w:bottom w:val="none" w:sz="0" w:space="0" w:color="auto"/>
        <w:right w:val="none" w:sz="0" w:space="0" w:color="auto"/>
      </w:divBdr>
    </w:div>
    <w:div w:id="1019239790">
      <w:bodyDiv w:val="1"/>
      <w:marLeft w:val="0"/>
      <w:marRight w:val="0"/>
      <w:marTop w:val="0"/>
      <w:marBottom w:val="0"/>
      <w:divBdr>
        <w:top w:val="none" w:sz="0" w:space="0" w:color="auto"/>
        <w:left w:val="none" w:sz="0" w:space="0" w:color="auto"/>
        <w:bottom w:val="none" w:sz="0" w:space="0" w:color="auto"/>
        <w:right w:val="none" w:sz="0" w:space="0" w:color="auto"/>
      </w:divBdr>
      <w:divsChild>
        <w:div w:id="803352634">
          <w:marLeft w:val="446"/>
          <w:marRight w:val="0"/>
          <w:marTop w:val="0"/>
          <w:marBottom w:val="0"/>
          <w:divBdr>
            <w:top w:val="none" w:sz="0" w:space="0" w:color="auto"/>
            <w:left w:val="none" w:sz="0" w:space="0" w:color="auto"/>
            <w:bottom w:val="none" w:sz="0" w:space="0" w:color="auto"/>
            <w:right w:val="none" w:sz="0" w:space="0" w:color="auto"/>
          </w:divBdr>
        </w:div>
      </w:divsChild>
    </w:div>
    <w:div w:id="1536043046">
      <w:bodyDiv w:val="1"/>
      <w:marLeft w:val="0"/>
      <w:marRight w:val="0"/>
      <w:marTop w:val="0"/>
      <w:marBottom w:val="0"/>
      <w:divBdr>
        <w:top w:val="none" w:sz="0" w:space="0" w:color="auto"/>
        <w:left w:val="none" w:sz="0" w:space="0" w:color="auto"/>
        <w:bottom w:val="none" w:sz="0" w:space="0" w:color="auto"/>
        <w:right w:val="none" w:sz="0" w:space="0" w:color="auto"/>
      </w:divBdr>
    </w:div>
    <w:div w:id="1665353289">
      <w:bodyDiv w:val="1"/>
      <w:marLeft w:val="0"/>
      <w:marRight w:val="0"/>
      <w:marTop w:val="0"/>
      <w:marBottom w:val="0"/>
      <w:divBdr>
        <w:top w:val="none" w:sz="0" w:space="0" w:color="auto"/>
        <w:left w:val="none" w:sz="0" w:space="0" w:color="auto"/>
        <w:bottom w:val="none" w:sz="0" w:space="0" w:color="auto"/>
        <w:right w:val="none" w:sz="0" w:space="0" w:color="auto"/>
      </w:divBdr>
    </w:div>
    <w:div w:id="1770856185">
      <w:bodyDiv w:val="1"/>
      <w:marLeft w:val="0"/>
      <w:marRight w:val="0"/>
      <w:marTop w:val="0"/>
      <w:marBottom w:val="0"/>
      <w:divBdr>
        <w:top w:val="none" w:sz="0" w:space="0" w:color="auto"/>
        <w:left w:val="none" w:sz="0" w:space="0" w:color="auto"/>
        <w:bottom w:val="none" w:sz="0" w:space="0" w:color="auto"/>
        <w:right w:val="none" w:sz="0" w:space="0" w:color="auto"/>
      </w:divBdr>
    </w:div>
    <w:div w:id="1860391457">
      <w:bodyDiv w:val="1"/>
      <w:marLeft w:val="0"/>
      <w:marRight w:val="0"/>
      <w:marTop w:val="0"/>
      <w:marBottom w:val="0"/>
      <w:divBdr>
        <w:top w:val="none" w:sz="0" w:space="0" w:color="auto"/>
        <w:left w:val="none" w:sz="0" w:space="0" w:color="auto"/>
        <w:bottom w:val="none" w:sz="0" w:space="0" w:color="auto"/>
        <w:right w:val="none" w:sz="0" w:space="0" w:color="auto"/>
      </w:divBdr>
    </w:div>
    <w:div w:id="20839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orena.lechuga\Dropbox\Material%20TGE\Paquete%20Fiscal\2022\Comparativo%202018-2022_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orena.lechuga\Dropbox\Material%20TGE\Paquete%20Fiscal\2022\Comparativo%202018-2022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a:t>Recursos No Etiquetados</a:t>
            </a:r>
          </a:p>
        </c:rich>
      </c:tx>
      <c:overlay val="0"/>
      <c:spPr>
        <a:noFill/>
        <a:ln>
          <a:noFill/>
        </a:ln>
        <a:effectLst/>
      </c:spPr>
    </c:title>
    <c:autoTitleDeleted val="0"/>
    <c:plotArea>
      <c:layout>
        <c:manualLayout>
          <c:layoutTarget val="inner"/>
          <c:xMode val="edge"/>
          <c:yMode val="edge"/>
          <c:x val="0.13811310446558447"/>
          <c:y val="0.14259259259259283"/>
          <c:w val="0.82025636647977562"/>
          <c:h val="0.65058974109717771"/>
        </c:manualLayout>
      </c:layout>
      <c:barChart>
        <c:barDir val="col"/>
        <c:grouping val="stacked"/>
        <c:varyColors val="0"/>
        <c:ser>
          <c:idx val="0"/>
          <c:order val="0"/>
          <c:tx>
            <c:strRef>
              <c:f>'2018-2022_Present PLIE 2022'!$B$206</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'2018-2022_Present PLIE 2022'!$C$203:$G$203</c:f>
              <c:strCache>
                <c:ptCount val="5"/>
                <c:pt idx="0">
                  <c:v> 2018 Observado </c:v>
                </c:pt>
                <c:pt idx="1">
                  <c:v> 2019 Observado </c:v>
                </c:pt>
                <c:pt idx="2">
                  <c:v> 2020 Estimado </c:v>
                </c:pt>
                <c:pt idx="3">
                  <c:v> 2021 Estimado </c:v>
                </c:pt>
                <c:pt idx="4">
                  <c:v> 2022 Estimado </c:v>
                </c:pt>
              </c:strCache>
            </c:strRef>
          </c:cat>
          <c:val>
            <c:numRef>
              <c:f>'2018-2022_Present PLIE 2022'!$C$206:$G$206</c:f>
              <c:numCache>
                <c:formatCode>_-* #,##0_-;\-* #,##0_-;_-* "-"??_-;_-@_-</c:formatCode>
                <c:ptCount val="5"/>
                <c:pt idx="0">
                  <c:v>22053.27464077104</c:v>
                </c:pt>
                <c:pt idx="1">
                  <c:v>21701.657688632222</c:v>
                </c:pt>
                <c:pt idx="2">
                  <c:v>22312.760260319352</c:v>
                </c:pt>
                <c:pt idx="3">
                  <c:v>20056.829538283982</c:v>
                </c:pt>
                <c:pt idx="4">
                  <c:v>22398.355803999999</c:v>
                </c:pt>
              </c:numCache>
            </c:numRef>
          </c:val>
          <c:extLst>
            <c:ext xmlns:c16="http://schemas.microsoft.com/office/drawing/2014/chart" uri="{C3380CC4-5D6E-409C-BE32-E72D297353CC}">
              <c16:uniqueId val="{00000000-28EF-E84C-B1AA-37DD195A322E}"/>
            </c:ext>
          </c:extLst>
        </c:ser>
        <c:dLbls>
          <c:showLegendKey val="0"/>
          <c:showVal val="1"/>
          <c:showCatName val="0"/>
          <c:showSerName val="0"/>
          <c:showPercent val="0"/>
          <c:showBubbleSize val="0"/>
        </c:dLbls>
        <c:gapWidth val="60"/>
        <c:overlap val="100"/>
        <c:axId val="78450048"/>
        <c:axId val="78466432"/>
      </c:barChart>
      <c:catAx>
        <c:axId val="7845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78466432"/>
        <c:crossesAt val="0"/>
        <c:auto val="1"/>
        <c:lblAlgn val="ctr"/>
        <c:lblOffset val="100"/>
        <c:noMultiLvlLbl val="0"/>
      </c:catAx>
      <c:valAx>
        <c:axId val="78466432"/>
        <c:scaling>
          <c:orientation val="minMax"/>
          <c:max val="23000"/>
          <c:min val="15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78450048"/>
        <c:crosses val="autoZero"/>
        <c:crossBetween val="between"/>
        <c:majorUnit val="2000"/>
        <c:minorUnit val="2000"/>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b" anchorCtr="0"/>
    <a:lstStyle/>
    <a:p>
      <a:pPr>
        <a:defRPr sz="1000">
          <a:latin typeface="+mn-lt"/>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a:t>Recursos de Ramo 28</a:t>
            </a:r>
          </a:p>
        </c:rich>
      </c:tx>
      <c:overlay val="0"/>
      <c:spPr>
        <a:noFill/>
        <a:ln>
          <a:noFill/>
        </a:ln>
        <a:effectLst/>
      </c:spPr>
    </c:title>
    <c:autoTitleDeleted val="0"/>
    <c:plotArea>
      <c:layout>
        <c:manualLayout>
          <c:layoutTarget val="inner"/>
          <c:xMode val="edge"/>
          <c:yMode val="edge"/>
          <c:x val="0.12076990030247868"/>
          <c:y val="0.12015826430572595"/>
          <c:w val="0.8335325617210293"/>
          <c:h val="0.66898021722614043"/>
        </c:manualLayout>
      </c:layout>
      <c:barChart>
        <c:barDir val="col"/>
        <c:grouping val="stacked"/>
        <c:varyColors val="0"/>
        <c:ser>
          <c:idx val="0"/>
          <c:order val="0"/>
          <c:tx>
            <c:strRef>
              <c:f>'2018-2022_Present PLIE 2022'!$B$205</c:f>
              <c:strCache>
                <c:ptCount val="1"/>
                <c:pt idx="0">
                  <c:v>Participaciones e Incentivos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'2018-2022_Present PLIE 2022'!$C$203:$G$203</c:f>
              <c:strCache>
                <c:ptCount val="5"/>
                <c:pt idx="0">
                  <c:v> 2018 Observado </c:v>
                </c:pt>
                <c:pt idx="1">
                  <c:v> 2019 Observado </c:v>
                </c:pt>
                <c:pt idx="2">
                  <c:v> 2020 Estimado </c:v>
                </c:pt>
                <c:pt idx="3">
                  <c:v> 2021 Estimado </c:v>
                </c:pt>
                <c:pt idx="4">
                  <c:v> 2022 Estimado </c:v>
                </c:pt>
              </c:strCache>
            </c:strRef>
          </c:cat>
          <c:val>
            <c:numRef>
              <c:f>'2018-2022_Present PLIE 2022'!$C$205:$G$205</c:f>
              <c:numCache>
                <c:formatCode>_-* #,##0_-;\-* #,##0_-;_-* "-"??_-;_-@_-</c:formatCode>
                <c:ptCount val="5"/>
                <c:pt idx="0">
                  <c:v>17333.312742480415</c:v>
                </c:pt>
                <c:pt idx="1">
                  <c:v>17434.570002283199</c:v>
                </c:pt>
                <c:pt idx="2">
                  <c:v>17188.200555563024</c:v>
                </c:pt>
                <c:pt idx="3">
                  <c:v>16356.637408342011</c:v>
                </c:pt>
                <c:pt idx="4">
                  <c:v>17287.599130999992</c:v>
                </c:pt>
              </c:numCache>
            </c:numRef>
          </c:val>
          <c:extLst>
            <c:ext xmlns:c16="http://schemas.microsoft.com/office/drawing/2014/chart" uri="{C3380CC4-5D6E-409C-BE32-E72D297353CC}">
              <c16:uniqueId val="{00000000-F33B-E54F-A787-CCA432B2C8AE}"/>
            </c:ext>
          </c:extLst>
        </c:ser>
        <c:dLbls>
          <c:showLegendKey val="0"/>
          <c:showVal val="1"/>
          <c:showCatName val="0"/>
          <c:showSerName val="0"/>
          <c:showPercent val="0"/>
          <c:showBubbleSize val="0"/>
        </c:dLbls>
        <c:gapWidth val="60"/>
        <c:overlap val="100"/>
        <c:axId val="91222400"/>
        <c:axId val="91225088"/>
      </c:barChart>
      <c:catAx>
        <c:axId val="9122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91225088"/>
        <c:crossesAt val="0"/>
        <c:auto val="1"/>
        <c:lblAlgn val="ctr"/>
        <c:lblOffset val="100"/>
        <c:noMultiLvlLbl val="0"/>
      </c:catAx>
      <c:valAx>
        <c:axId val="91225088"/>
        <c:scaling>
          <c:orientation val="minMax"/>
          <c:max val="18000"/>
          <c:min val="12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91222400"/>
        <c:crosses val="autoZero"/>
        <c:crossBetween val="between"/>
        <c:majorUnit val="2000"/>
        <c:minorUnit val="2000"/>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C0677-1274-4C6D-9337-6FF0E24D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44</Pages>
  <Words>13945</Words>
  <Characters>76703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Mem717</dc:creator>
  <cp:keywords/>
  <dc:description/>
  <cp:lastModifiedBy>Lida Arrigunaga</cp:lastModifiedBy>
  <cp:revision>38</cp:revision>
  <cp:lastPrinted>2021-10-06T16:20:00Z</cp:lastPrinted>
  <dcterms:created xsi:type="dcterms:W3CDTF">2021-11-23T20:30:00Z</dcterms:created>
  <dcterms:modified xsi:type="dcterms:W3CDTF">2021-11-25T05:48:00Z</dcterms:modified>
</cp:coreProperties>
</file>